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48" w:rsidRPr="008D4934" w:rsidRDefault="00641548" w:rsidP="00E95492">
      <w:pPr>
        <w:pStyle w:val="Tekstpodstawowy2"/>
        <w:tabs>
          <w:tab w:val="num" w:pos="426"/>
        </w:tabs>
        <w:suppressAutoHyphens/>
        <w:spacing w:line="276" w:lineRule="auto"/>
        <w:contextualSpacing/>
        <w:jc w:val="center"/>
        <w:rPr>
          <w:rFonts w:ascii="Garamond" w:hAnsi="Garamond"/>
          <w:b/>
          <w:sz w:val="22"/>
          <w:szCs w:val="22"/>
        </w:rPr>
      </w:pPr>
    </w:p>
    <w:p w:rsidR="00AF2792" w:rsidRPr="008E4398" w:rsidRDefault="00AF2792" w:rsidP="00AF2792">
      <w:pPr>
        <w:spacing w:line="276" w:lineRule="auto"/>
        <w:jc w:val="right"/>
        <w:rPr>
          <w:sz w:val="22"/>
          <w:szCs w:val="22"/>
        </w:rPr>
      </w:pPr>
      <w:r w:rsidRPr="008E4398">
        <w:rPr>
          <w:sz w:val="22"/>
          <w:szCs w:val="22"/>
        </w:rPr>
        <w:t xml:space="preserve">    Załącznik nr 1</w:t>
      </w:r>
      <w:r w:rsidR="00834B85">
        <w:rPr>
          <w:sz w:val="22"/>
          <w:szCs w:val="22"/>
        </w:rPr>
        <w:t>a</w:t>
      </w:r>
      <w:r w:rsidRPr="008E4398">
        <w:rPr>
          <w:sz w:val="22"/>
          <w:szCs w:val="22"/>
        </w:rPr>
        <w:t xml:space="preserve"> do SIWZ</w:t>
      </w:r>
    </w:p>
    <w:p w:rsidR="00AF2792" w:rsidRPr="008E4398" w:rsidRDefault="00834B85" w:rsidP="00AF2792">
      <w:pPr>
        <w:tabs>
          <w:tab w:val="left" w:pos="6780"/>
        </w:tabs>
        <w:spacing w:line="276" w:lineRule="auto"/>
        <w:rPr>
          <w:spacing w:val="4"/>
          <w:sz w:val="22"/>
          <w:szCs w:val="22"/>
        </w:rPr>
      </w:pPr>
      <w:r>
        <w:rPr>
          <w:bCs/>
          <w:sz w:val="22"/>
          <w:szCs w:val="22"/>
        </w:rPr>
        <w:t>WOF-II.261.7</w:t>
      </w:r>
      <w:r w:rsidR="00AF2792" w:rsidRPr="008E4398">
        <w:rPr>
          <w:bCs/>
          <w:sz w:val="22"/>
          <w:szCs w:val="22"/>
        </w:rPr>
        <w:t>.2018.DB</w:t>
      </w:r>
      <w:r w:rsidR="00AF2792" w:rsidRPr="008E4398">
        <w:rPr>
          <w:bCs/>
          <w:sz w:val="22"/>
          <w:szCs w:val="22"/>
        </w:rPr>
        <w:tab/>
      </w:r>
    </w:p>
    <w:p w:rsidR="00AF2792" w:rsidRPr="008E4398" w:rsidRDefault="00AF2792" w:rsidP="00292ECD">
      <w:pPr>
        <w:pStyle w:val="Tekstpodstawowy2"/>
        <w:tabs>
          <w:tab w:val="num" w:pos="426"/>
        </w:tabs>
        <w:suppressAutoHyphens/>
        <w:spacing w:line="276" w:lineRule="auto"/>
        <w:contextualSpacing/>
        <w:jc w:val="center"/>
        <w:rPr>
          <w:b/>
          <w:sz w:val="22"/>
          <w:szCs w:val="22"/>
        </w:rPr>
      </w:pPr>
    </w:p>
    <w:p w:rsidR="00AF2792" w:rsidRDefault="00613AB1" w:rsidP="00613AB1">
      <w:pPr>
        <w:pStyle w:val="Tekstpodstawowy2"/>
        <w:tabs>
          <w:tab w:val="num" w:pos="426"/>
          <w:tab w:val="left" w:pos="951"/>
        </w:tabs>
        <w:suppressAutoHyphens/>
        <w:spacing w:line="276" w:lineRule="auto"/>
        <w:contextualSpacing/>
        <w:jc w:val="lef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F3110E" w:rsidRPr="008E4398" w:rsidRDefault="00F3110E" w:rsidP="00292ECD">
      <w:pPr>
        <w:pStyle w:val="Tekstpodstawowy2"/>
        <w:tabs>
          <w:tab w:val="num" w:pos="426"/>
        </w:tabs>
        <w:suppressAutoHyphens/>
        <w:spacing w:line="276" w:lineRule="auto"/>
        <w:contextualSpacing/>
        <w:jc w:val="center"/>
        <w:rPr>
          <w:b/>
          <w:sz w:val="22"/>
          <w:szCs w:val="22"/>
        </w:rPr>
      </w:pPr>
      <w:bookmarkStart w:id="0" w:name="_GoBack"/>
      <w:bookmarkEnd w:id="0"/>
    </w:p>
    <w:p w:rsidR="005A6577" w:rsidRDefault="00E369C4" w:rsidP="00292ECD">
      <w:pPr>
        <w:pStyle w:val="Tekstpodstawowy2"/>
        <w:tabs>
          <w:tab w:val="num" w:pos="426"/>
        </w:tabs>
        <w:suppressAutoHyphens/>
        <w:spacing w:line="276" w:lineRule="auto"/>
        <w:contextualSpacing/>
        <w:jc w:val="center"/>
        <w:rPr>
          <w:b/>
          <w:sz w:val="22"/>
          <w:szCs w:val="22"/>
        </w:rPr>
      </w:pPr>
      <w:r w:rsidRPr="008E4398">
        <w:rPr>
          <w:b/>
          <w:sz w:val="22"/>
          <w:szCs w:val="22"/>
        </w:rPr>
        <w:t>OPIS PRZEDMIOTU ZAMÓWIENIA</w:t>
      </w:r>
    </w:p>
    <w:p w:rsidR="00F3110E" w:rsidRPr="00834B85" w:rsidRDefault="00F3110E" w:rsidP="00292ECD">
      <w:pPr>
        <w:pStyle w:val="Tekstpodstawowy2"/>
        <w:tabs>
          <w:tab w:val="num" w:pos="426"/>
        </w:tabs>
        <w:suppressAutoHyphens/>
        <w:spacing w:line="276" w:lineRule="auto"/>
        <w:contextualSpacing/>
        <w:jc w:val="center"/>
        <w:rPr>
          <w:b/>
          <w:sz w:val="22"/>
          <w:szCs w:val="22"/>
        </w:rPr>
      </w:pPr>
    </w:p>
    <w:p w:rsidR="00834B85" w:rsidRPr="00834B85" w:rsidRDefault="00834B85" w:rsidP="00834B85">
      <w:pPr>
        <w:pStyle w:val="Tekstpodstawowy2"/>
        <w:tabs>
          <w:tab w:val="num" w:pos="426"/>
        </w:tabs>
        <w:suppressAutoHyphens/>
        <w:rPr>
          <w:rFonts w:eastAsia="Times New Roman"/>
          <w:bCs/>
          <w:sz w:val="22"/>
          <w:szCs w:val="22"/>
        </w:rPr>
      </w:pPr>
      <w:r w:rsidRPr="00834B85">
        <w:rPr>
          <w:rFonts w:eastAsia="Times New Roman"/>
          <w:b/>
          <w:bCs/>
          <w:i/>
          <w:sz w:val="22"/>
          <w:szCs w:val="22"/>
        </w:rPr>
        <w:t>Zadanie/Część 1</w:t>
      </w:r>
    </w:p>
    <w:p w:rsidR="00834B85" w:rsidRPr="00834B85" w:rsidRDefault="00834B85" w:rsidP="00834B85">
      <w:pPr>
        <w:pStyle w:val="Tekstpodstawowy2"/>
        <w:tabs>
          <w:tab w:val="num" w:pos="426"/>
        </w:tabs>
        <w:suppressAutoHyphens/>
        <w:rPr>
          <w:rFonts w:eastAsia="Times New Roman"/>
          <w:b/>
          <w:bCs/>
          <w:sz w:val="22"/>
          <w:szCs w:val="22"/>
        </w:rPr>
      </w:pPr>
      <w:r w:rsidRPr="00834B85">
        <w:rPr>
          <w:rFonts w:eastAsia="Times New Roman"/>
          <w:bCs/>
          <w:sz w:val="22"/>
          <w:szCs w:val="22"/>
        </w:rPr>
        <w:t>Wykonanie zabiegów ochrony czynnej w obszarze Natura 2000 Lasy Cisowsko-Orłowińskie PLH260040-</w:t>
      </w:r>
      <w:r w:rsidRPr="00834B85">
        <w:rPr>
          <w:bCs/>
          <w:sz w:val="22"/>
          <w:szCs w:val="22"/>
        </w:rPr>
        <w:t xml:space="preserve">etap II </w:t>
      </w:r>
      <w:r w:rsidRPr="00834B85">
        <w:rPr>
          <w:rFonts w:eastAsia="Times New Roman"/>
          <w:bCs/>
          <w:sz w:val="22"/>
          <w:szCs w:val="22"/>
        </w:rPr>
        <w:t xml:space="preserve">na powierzchni zlokalizowanej w Nadleśnictwie Daleszyce, w Leśnictwie Trzemosna (rezerwat przyrody Białe Ługi) - usuwanie drzew i krzewów. Powierzchnia płatu, na którym wykonane będą działania wynosi około 38,2 ha. Zabieg wykonany będzie po raz pierwszy. </w:t>
      </w:r>
    </w:p>
    <w:p w:rsidR="00834B85" w:rsidRPr="00834B85" w:rsidRDefault="00834B85" w:rsidP="00834B85">
      <w:pPr>
        <w:pStyle w:val="Tekstpodstawowy2"/>
        <w:tabs>
          <w:tab w:val="num" w:pos="426"/>
        </w:tabs>
        <w:suppressAutoHyphens/>
        <w:rPr>
          <w:sz w:val="22"/>
        </w:rPr>
      </w:pPr>
    </w:p>
    <w:p w:rsidR="00834B85" w:rsidRPr="00834B85" w:rsidRDefault="00834B85" w:rsidP="00834B85">
      <w:pPr>
        <w:jc w:val="both"/>
        <w:rPr>
          <w:sz w:val="22"/>
        </w:rPr>
      </w:pPr>
      <w:r w:rsidRPr="00834B85">
        <w:rPr>
          <w:sz w:val="22"/>
        </w:rPr>
        <w:t xml:space="preserve">W zakres działań ochrony czynnej wchodzi: </w:t>
      </w:r>
    </w:p>
    <w:p w:rsidR="00834B85" w:rsidRPr="00834B85" w:rsidRDefault="00834B85" w:rsidP="00834B85">
      <w:pPr>
        <w:widowControl w:val="0"/>
        <w:numPr>
          <w:ilvl w:val="0"/>
          <w:numId w:val="17"/>
        </w:numPr>
        <w:adjustRightInd w:val="0"/>
        <w:jc w:val="both"/>
        <w:textAlignment w:val="baseline"/>
        <w:rPr>
          <w:color w:val="00B0F0"/>
          <w:sz w:val="22"/>
        </w:rPr>
      </w:pPr>
      <w:r w:rsidRPr="00834B85">
        <w:rPr>
          <w:sz w:val="22"/>
        </w:rPr>
        <w:t xml:space="preserve">zaznaczenie w terenie granic powierzchni objętej zabiegami ochrony czynnej; oznaczenie powinno być czytelne i trwałe w okresie realizacji przedmiotowych prac oraz nie pozostawiać wątpliwości odnośnie przebiegu granic płatu objętego działaniami ochrony czynnej; dopuszczalne jest użycie palików z trwałego materiału, taśm oraz farb;  </w:t>
      </w:r>
    </w:p>
    <w:p w:rsidR="00834B85" w:rsidRPr="00834B85" w:rsidRDefault="00834B85" w:rsidP="00834B85">
      <w:pPr>
        <w:pStyle w:val="Akapitzlist"/>
        <w:numPr>
          <w:ilvl w:val="0"/>
          <w:numId w:val="17"/>
        </w:numPr>
        <w:jc w:val="both"/>
        <w:rPr>
          <w:sz w:val="22"/>
        </w:rPr>
      </w:pPr>
      <w:r w:rsidRPr="00834B85">
        <w:rPr>
          <w:sz w:val="22"/>
        </w:rPr>
        <w:t xml:space="preserve">usunięcie wszystkich krzewów (za wyjątkiem gatunków chronionych) i drzew o pierśnicy do 7 cm, które stanowią około 90 % wszystkich drzew na płacie. W przypadku krzewów i drzew liściastych cięcie należy wykonać przy lub poniżej szyi korzeniowej </w:t>
      </w:r>
      <w:r w:rsidRPr="00834B85">
        <w:rPr>
          <w:sz w:val="22"/>
          <w:szCs w:val="22"/>
        </w:rPr>
        <w:t xml:space="preserve">(przy szyi korzeniowej w przypadku zamarzniętego gruntu). </w:t>
      </w:r>
      <w:r w:rsidRPr="00834B85">
        <w:rPr>
          <w:sz w:val="22"/>
        </w:rPr>
        <w:t>Drzewa i krzewy</w:t>
      </w:r>
      <w:r w:rsidRPr="00834B85">
        <w:rPr>
          <w:color w:val="00B0F0"/>
          <w:sz w:val="22"/>
        </w:rPr>
        <w:t xml:space="preserve"> </w:t>
      </w:r>
      <w:r w:rsidRPr="00834B85">
        <w:rPr>
          <w:sz w:val="22"/>
        </w:rPr>
        <w:t>na płacie występują na</w:t>
      </w:r>
      <w:r w:rsidRPr="00834B85">
        <w:rPr>
          <w:color w:val="FF0000"/>
          <w:sz w:val="22"/>
        </w:rPr>
        <w:t xml:space="preserve"> </w:t>
      </w:r>
      <w:r w:rsidRPr="00834B85">
        <w:rPr>
          <w:color w:val="000000" w:themeColor="text1"/>
          <w:sz w:val="22"/>
        </w:rPr>
        <w:t>łącznej powierzchni</w:t>
      </w:r>
      <w:r w:rsidRPr="00834B85">
        <w:rPr>
          <w:sz w:val="22"/>
        </w:rPr>
        <w:t xml:space="preserve"> ok. 27 ha, w zależności od miejsca obserwuje się różne zwarcie; w pełnym zwarciu (areał ok. 15,5 ha) m. in. w południowo-wschodniej części, na obrzeżach płatu, w pozostałych miejscach (areał ok. 11,5 ha) tworzą kępy lub rosną pojedynczo; </w:t>
      </w:r>
    </w:p>
    <w:p w:rsidR="00834B85" w:rsidRPr="00834B85" w:rsidRDefault="00834B85" w:rsidP="00834B85">
      <w:pPr>
        <w:pStyle w:val="Akapitzlist"/>
        <w:jc w:val="both"/>
        <w:rPr>
          <w:sz w:val="22"/>
        </w:rPr>
      </w:pPr>
      <w:r w:rsidRPr="00834B85">
        <w:rPr>
          <w:sz w:val="22"/>
        </w:rPr>
        <w:t>drzewa o większej pierśnicy, które ewentualnie zostaną przewidziane do usunięcia będą wskazane i odpowiednio oznaczone, przy czym ich łączna miąższość nie będzie większa niż 5 m</w:t>
      </w:r>
      <w:r w:rsidRPr="00834B85">
        <w:rPr>
          <w:sz w:val="22"/>
          <w:vertAlign w:val="superscript"/>
        </w:rPr>
        <w:t>3</w:t>
      </w:r>
      <w:r w:rsidRPr="00834B85">
        <w:rPr>
          <w:sz w:val="22"/>
        </w:rPr>
        <w:t>; w warstwie drzew i krzewów obecne są przede wszystkim sosna zwyczajna oraz brzoza brodawkowata; d</w:t>
      </w:r>
      <w:r w:rsidRPr="00834B85">
        <w:rPr>
          <w:sz w:val="22"/>
          <w:szCs w:val="22"/>
        </w:rPr>
        <w:t>rzew z gniazdami nie należy usuwać.</w:t>
      </w:r>
    </w:p>
    <w:p w:rsidR="00834B85" w:rsidRPr="00834B85" w:rsidRDefault="00834B85" w:rsidP="00834B85">
      <w:pPr>
        <w:pStyle w:val="Akapitzlist"/>
        <w:numPr>
          <w:ilvl w:val="0"/>
          <w:numId w:val="17"/>
        </w:numPr>
        <w:ind w:left="714" w:hanging="357"/>
        <w:contextualSpacing w:val="0"/>
        <w:jc w:val="both"/>
        <w:rPr>
          <w:sz w:val="22"/>
          <w:szCs w:val="22"/>
        </w:rPr>
      </w:pPr>
      <w:r w:rsidRPr="00834B85">
        <w:rPr>
          <w:sz w:val="22"/>
          <w:szCs w:val="22"/>
        </w:rPr>
        <w:t>zrębkowanie i rozsypanie biomasy powstałej z usunięcia krzewów i drzew o pierśnicy do 7 cm  we wskazanych</w:t>
      </w:r>
      <w:r w:rsidRPr="00834B85">
        <w:rPr>
          <w:color w:val="00B0F0"/>
          <w:sz w:val="22"/>
          <w:szCs w:val="22"/>
        </w:rPr>
        <w:t xml:space="preserve"> </w:t>
      </w:r>
      <w:r w:rsidRPr="00834B85">
        <w:rPr>
          <w:sz w:val="22"/>
          <w:szCs w:val="22"/>
        </w:rPr>
        <w:t>miejscach; ponadto surowiec drzewny pozostały z usuwania drzew grubszych niż 7 cm (w pierśnicy) należy usunąć poza płat siedliska i złożyć w miejscu wskazanym na warstwie wektorowej w formacie *.shp, układzie współrzędnych PL-1992 stanowiącej załącznik do OPZ;</w:t>
      </w:r>
    </w:p>
    <w:p w:rsidR="00834B85" w:rsidRPr="00834B85" w:rsidRDefault="00834B85" w:rsidP="00834B85">
      <w:pPr>
        <w:spacing w:before="240"/>
        <w:ind w:left="357" w:hanging="357"/>
        <w:jc w:val="both"/>
        <w:rPr>
          <w:sz w:val="22"/>
          <w:szCs w:val="22"/>
        </w:rPr>
      </w:pPr>
      <w:r w:rsidRPr="00834B85">
        <w:rPr>
          <w:sz w:val="22"/>
          <w:szCs w:val="22"/>
        </w:rPr>
        <w:t>Uwagi dodatkowe:</w:t>
      </w:r>
    </w:p>
    <w:p w:rsidR="00834B85" w:rsidRPr="00834B85" w:rsidRDefault="00834B85" w:rsidP="00834B85">
      <w:pPr>
        <w:widowControl w:val="0"/>
        <w:numPr>
          <w:ilvl w:val="0"/>
          <w:numId w:val="34"/>
        </w:numPr>
        <w:adjustRightInd w:val="0"/>
        <w:jc w:val="both"/>
        <w:textAlignment w:val="baseline"/>
        <w:rPr>
          <w:sz w:val="22"/>
        </w:rPr>
      </w:pPr>
      <w:r w:rsidRPr="00834B85">
        <w:rPr>
          <w:sz w:val="22"/>
        </w:rPr>
        <w:t xml:space="preserve">usuwanie drzew i krzewów należy wykonywać ręcznie, lekkim sprzętem nie mającym kontaktu z podłożem, dopuszczalne jest użycie np.: pił, pilarek, sekatorów, maczet, kos, kos spalinowych, motyczki górskiej; </w:t>
      </w:r>
    </w:p>
    <w:p w:rsidR="00834B85" w:rsidRPr="00834B85" w:rsidRDefault="00834B85" w:rsidP="00834B85">
      <w:pPr>
        <w:widowControl w:val="0"/>
        <w:numPr>
          <w:ilvl w:val="0"/>
          <w:numId w:val="34"/>
        </w:numPr>
        <w:adjustRightInd w:val="0"/>
        <w:jc w:val="both"/>
        <w:textAlignment w:val="baseline"/>
        <w:rPr>
          <w:sz w:val="22"/>
        </w:rPr>
      </w:pPr>
      <w:r w:rsidRPr="00834B85">
        <w:rPr>
          <w:sz w:val="22"/>
        </w:rPr>
        <w:t xml:space="preserve">wszystkie prace na płatach siedlisk należy prowadzić w sposób ograniczający do minimum ryzyko zniszczenia chronionych i cennych siedlisk i gatunków; na teren działań nie wolno wjeżdżać sprzętem mogącym pozostawiać koleiny; </w:t>
      </w:r>
    </w:p>
    <w:p w:rsidR="00834B85" w:rsidRPr="00834B85" w:rsidRDefault="00834B85" w:rsidP="00834B85">
      <w:pPr>
        <w:widowControl w:val="0"/>
        <w:numPr>
          <w:ilvl w:val="0"/>
          <w:numId w:val="34"/>
        </w:numPr>
        <w:adjustRightInd w:val="0"/>
        <w:jc w:val="both"/>
        <w:textAlignment w:val="baseline"/>
        <w:rPr>
          <w:sz w:val="22"/>
        </w:rPr>
      </w:pPr>
      <w:r w:rsidRPr="00834B85">
        <w:rPr>
          <w:sz w:val="22"/>
        </w:rPr>
        <w:t>wykonanie prac porządkowych, ze zwróceniem szczególnej uwagi na uprzątnięcie wszelkich pozostałości, w tym wprowadzonego oznakowania i odpadów z miejsc prowadzenia zabiegów ochrony czynnej oraz składowania; ponadto Wykonawcę zobowiązuje się do dbałości o stan dróg dojazdowych, którymi będzie wywoził biomasę i odpady; wszelkie uszkodzenia traktów (powstałe koleiny) Wykonawca naprawi na swój koszt;</w:t>
      </w:r>
    </w:p>
    <w:p w:rsidR="00834B85" w:rsidRPr="00834B85" w:rsidRDefault="00834B85" w:rsidP="00834B85">
      <w:pPr>
        <w:widowControl w:val="0"/>
        <w:numPr>
          <w:ilvl w:val="0"/>
          <w:numId w:val="34"/>
        </w:numPr>
        <w:adjustRightInd w:val="0"/>
        <w:jc w:val="both"/>
        <w:textAlignment w:val="baseline"/>
        <w:rPr>
          <w:sz w:val="22"/>
        </w:rPr>
      </w:pPr>
      <w:r w:rsidRPr="00834B85">
        <w:rPr>
          <w:sz w:val="22"/>
        </w:rPr>
        <w:t>materiału uzyskanego z prac nie wolno spalić ani pozostawić na przedmiotowym płacie siedliska. W wyjątkowych sytuacjach wymagających zdeponowania biomasy lub jej spalenia na działkach sąsiadujących z przedmiotowym płatem siedliska, konieczne jest przedłożenie przez Wykonawcę oświadczenia potwierdzającego stosowne uzgodnienie z władającym nieruchomością. W przypadku palenia materiału, Wykonawca odpowiada za zabezpieczenie przeciwpożarowe;</w:t>
      </w:r>
    </w:p>
    <w:p w:rsidR="00834B85" w:rsidRPr="00834B85" w:rsidRDefault="00834B85" w:rsidP="00834B85">
      <w:pPr>
        <w:widowControl w:val="0"/>
        <w:numPr>
          <w:ilvl w:val="0"/>
          <w:numId w:val="34"/>
        </w:numPr>
        <w:adjustRightInd w:val="0"/>
        <w:jc w:val="both"/>
        <w:textAlignment w:val="baseline"/>
        <w:rPr>
          <w:sz w:val="22"/>
        </w:rPr>
      </w:pPr>
      <w:r w:rsidRPr="00834B85">
        <w:rPr>
          <w:sz w:val="22"/>
        </w:rPr>
        <w:t xml:space="preserve">Wykonawca może poruszać się po drogach wewnętrznych będących we władaniu  PGL Lasy Państwowe wyłącznie po dokonaniu stosownych ustaleń w tym zakresie z osobą </w:t>
      </w:r>
      <w:r w:rsidRPr="00834B85">
        <w:rPr>
          <w:sz w:val="22"/>
        </w:rPr>
        <w:lastRenderedPageBreak/>
        <w:t>reprezentującą zarządcę terenu;</w:t>
      </w:r>
    </w:p>
    <w:p w:rsidR="00834B85" w:rsidRPr="00834B85" w:rsidRDefault="00834B85" w:rsidP="00834B85">
      <w:pPr>
        <w:widowControl w:val="0"/>
        <w:numPr>
          <w:ilvl w:val="0"/>
          <w:numId w:val="34"/>
        </w:numPr>
        <w:adjustRightInd w:val="0"/>
        <w:jc w:val="both"/>
        <w:textAlignment w:val="baseline"/>
        <w:rPr>
          <w:sz w:val="22"/>
        </w:rPr>
      </w:pPr>
      <w:r w:rsidRPr="00834B85">
        <w:rPr>
          <w:sz w:val="22"/>
        </w:rPr>
        <w:t>Wykonawca ma obowiązek używać sprawnego technicznie sprzętu, ograniczając do minimum ryzyko ewentualnych wycieków płynów technicznych (paliw, olejów, smarów itp.).</w:t>
      </w:r>
    </w:p>
    <w:p w:rsidR="00834B85" w:rsidRPr="00834B85" w:rsidRDefault="00834B85" w:rsidP="00834B85">
      <w:pPr>
        <w:widowControl w:val="0"/>
        <w:numPr>
          <w:ilvl w:val="0"/>
          <w:numId w:val="34"/>
        </w:numPr>
        <w:adjustRightInd w:val="0"/>
        <w:jc w:val="both"/>
        <w:textAlignment w:val="baseline"/>
        <w:rPr>
          <w:sz w:val="22"/>
        </w:rPr>
      </w:pPr>
      <w:r w:rsidRPr="00834B85">
        <w:rPr>
          <w:sz w:val="22"/>
        </w:rPr>
        <w:t>przy wykonywaniu prac należy stosować się do przepisów obowiązujących w lasach.</w:t>
      </w:r>
    </w:p>
    <w:p w:rsidR="00834B85" w:rsidRPr="00834B85" w:rsidRDefault="00834B85" w:rsidP="00834B85">
      <w:pPr>
        <w:widowControl w:val="0"/>
        <w:adjustRightInd w:val="0"/>
        <w:ind w:left="360"/>
        <w:jc w:val="both"/>
        <w:textAlignment w:val="baseline"/>
        <w:rPr>
          <w:sz w:val="22"/>
        </w:rPr>
      </w:pPr>
    </w:p>
    <w:p w:rsidR="00834B85" w:rsidRPr="00834B85" w:rsidRDefault="00834B85" w:rsidP="00834B85">
      <w:pPr>
        <w:widowControl w:val="0"/>
        <w:adjustRightInd w:val="0"/>
        <w:jc w:val="both"/>
        <w:textAlignment w:val="baseline"/>
        <w:rPr>
          <w:sz w:val="22"/>
        </w:rPr>
      </w:pPr>
    </w:p>
    <w:p w:rsidR="00834B85" w:rsidRPr="00834B85" w:rsidRDefault="00834B85" w:rsidP="00834B85">
      <w:pPr>
        <w:widowControl w:val="0"/>
        <w:adjustRightInd w:val="0"/>
        <w:jc w:val="both"/>
        <w:textAlignment w:val="baseline"/>
        <w:rPr>
          <w:sz w:val="22"/>
        </w:rPr>
      </w:pPr>
    </w:p>
    <w:p w:rsidR="00834B85" w:rsidRPr="00834B85" w:rsidRDefault="00834B85" w:rsidP="00834B85">
      <w:pPr>
        <w:widowControl w:val="0"/>
        <w:adjustRightInd w:val="0"/>
        <w:jc w:val="both"/>
        <w:textAlignment w:val="baseline"/>
        <w:rPr>
          <w:sz w:val="22"/>
        </w:rPr>
      </w:pPr>
    </w:p>
    <w:p w:rsidR="00834B85" w:rsidRPr="00834B85" w:rsidRDefault="00834B85" w:rsidP="00834B85">
      <w:pPr>
        <w:widowControl w:val="0"/>
        <w:adjustRightInd w:val="0"/>
        <w:jc w:val="both"/>
        <w:textAlignment w:val="baseline"/>
        <w:rPr>
          <w:color w:val="FF0000"/>
          <w:sz w:val="22"/>
        </w:rPr>
      </w:pPr>
    </w:p>
    <w:p w:rsidR="00834B85" w:rsidRPr="00834B85" w:rsidRDefault="00834B85" w:rsidP="00834B85">
      <w:pPr>
        <w:widowControl w:val="0"/>
        <w:adjustRightInd w:val="0"/>
        <w:jc w:val="both"/>
        <w:textAlignment w:val="baseline"/>
        <w:rPr>
          <w:sz w:val="22"/>
        </w:rPr>
      </w:pPr>
      <w:r w:rsidRPr="00834B85">
        <w:rPr>
          <w:sz w:val="22"/>
        </w:rPr>
        <w:t>Działania będą prowadzone w następującej lokalizacji:</w:t>
      </w:r>
    </w:p>
    <w:p w:rsidR="00834B85" w:rsidRPr="00834B85" w:rsidRDefault="00834B85" w:rsidP="00834B85">
      <w:pPr>
        <w:widowControl w:val="0"/>
        <w:adjustRightInd w:val="0"/>
        <w:jc w:val="both"/>
        <w:textAlignment w:val="baseline"/>
        <w:rPr>
          <w:sz w:val="22"/>
        </w:rPr>
      </w:pPr>
    </w:p>
    <w:p w:rsidR="00834B85" w:rsidRPr="00834B85" w:rsidRDefault="00834B85" w:rsidP="00834B85">
      <w:pPr>
        <w:rPr>
          <w:b/>
          <w:sz w:val="22"/>
        </w:rPr>
      </w:pPr>
      <w:r w:rsidRPr="00834B85">
        <w:rPr>
          <w:b/>
          <w:sz w:val="22"/>
        </w:rPr>
        <w:t>- działka ewidencyjna nr 1000, obręb Szczecno, gmina Daleszyce; wydzielenie 2 c, w Leśnictwie Trzemosna, Nadleśnictwo Daleszyce;</w:t>
      </w:r>
    </w:p>
    <w:p w:rsidR="00834B85" w:rsidRPr="00834B85" w:rsidRDefault="00834B85" w:rsidP="00834B85">
      <w:pPr>
        <w:rPr>
          <w:b/>
          <w:sz w:val="22"/>
        </w:rPr>
      </w:pPr>
    </w:p>
    <w:p w:rsidR="00834B85" w:rsidRPr="00834B85" w:rsidRDefault="00834B85" w:rsidP="00834B85">
      <w:pPr>
        <w:jc w:val="both"/>
        <w:rPr>
          <w:sz w:val="22"/>
        </w:rPr>
      </w:pPr>
      <w:r w:rsidRPr="00834B85">
        <w:rPr>
          <w:sz w:val="22"/>
        </w:rPr>
        <w:t>Całkowita powierzchnia płatu wynosi około 38,2 ha (powierzchnia operacyjna).</w:t>
      </w:r>
    </w:p>
    <w:p w:rsidR="00834B85" w:rsidRPr="00834B85" w:rsidRDefault="00834B85" w:rsidP="00834B85">
      <w:pPr>
        <w:jc w:val="both"/>
        <w:rPr>
          <w:sz w:val="22"/>
        </w:rPr>
      </w:pPr>
      <w:r w:rsidRPr="00834B85">
        <w:rPr>
          <w:sz w:val="22"/>
        </w:rPr>
        <w:t>Szacunkowa powierzchnia, na której występują drzewa i krzewy wynosi około 27 ha, w tym:</w:t>
      </w:r>
    </w:p>
    <w:p w:rsidR="00834B85" w:rsidRPr="00834B85" w:rsidRDefault="00834B85" w:rsidP="00834B85">
      <w:pPr>
        <w:jc w:val="both"/>
        <w:rPr>
          <w:sz w:val="22"/>
        </w:rPr>
      </w:pPr>
      <w:r w:rsidRPr="00834B85">
        <w:rPr>
          <w:sz w:val="22"/>
        </w:rPr>
        <w:t>- na powierzchni około 15,5 ha średni szacowany współczynnik zadrzewienia wynosi 0,9.</w:t>
      </w:r>
    </w:p>
    <w:p w:rsidR="00834B85" w:rsidRPr="00834B85" w:rsidRDefault="00834B85" w:rsidP="00834B85">
      <w:pPr>
        <w:jc w:val="both"/>
        <w:rPr>
          <w:sz w:val="22"/>
        </w:rPr>
      </w:pPr>
      <w:r w:rsidRPr="00834B85">
        <w:rPr>
          <w:sz w:val="22"/>
        </w:rPr>
        <w:t>- na powierzchni około 11,5 ha średni szacowany współczynnik zadrzewienia wynosi 0,3;</w:t>
      </w:r>
    </w:p>
    <w:p w:rsidR="00834B85" w:rsidRPr="00834B85" w:rsidRDefault="00834B85" w:rsidP="00834B85">
      <w:pPr>
        <w:jc w:val="both"/>
        <w:rPr>
          <w:sz w:val="22"/>
        </w:rPr>
      </w:pPr>
      <w:r w:rsidRPr="00834B85">
        <w:rPr>
          <w:sz w:val="22"/>
        </w:rPr>
        <w:t>Powierzchnia zredukowana wynosi około 17 ha.</w:t>
      </w:r>
    </w:p>
    <w:p w:rsidR="00834B85" w:rsidRPr="00834B85" w:rsidRDefault="00834B85" w:rsidP="00834B85">
      <w:pPr>
        <w:jc w:val="both"/>
        <w:rPr>
          <w:color w:val="FF0000"/>
          <w:sz w:val="22"/>
        </w:rPr>
      </w:pPr>
    </w:p>
    <w:p w:rsidR="00834B85" w:rsidRPr="00834B85" w:rsidRDefault="00834B85" w:rsidP="00834B85">
      <w:pPr>
        <w:rPr>
          <w:sz w:val="22"/>
        </w:rPr>
      </w:pPr>
      <w:r w:rsidRPr="00834B85">
        <w:rPr>
          <w:sz w:val="22"/>
        </w:rPr>
        <w:t>Powierzchnia tymczasowego składowania biomasy/rozsypywania materiału znajduje się w odległości około 300-800 m w linii prostej od płatu.</w:t>
      </w:r>
    </w:p>
    <w:p w:rsidR="00834B85" w:rsidRPr="00834B85" w:rsidRDefault="00834B85" w:rsidP="00834B85">
      <w:pPr>
        <w:rPr>
          <w:b/>
          <w:color w:val="FF0000"/>
          <w:sz w:val="22"/>
        </w:rPr>
      </w:pPr>
    </w:p>
    <w:p w:rsidR="00834B85" w:rsidRPr="00834B85" w:rsidRDefault="00834B85" w:rsidP="00834B85">
      <w:pPr>
        <w:jc w:val="both"/>
        <w:rPr>
          <w:color w:val="FF0000"/>
          <w:sz w:val="22"/>
        </w:rPr>
      </w:pPr>
      <w:r w:rsidRPr="00834B85">
        <w:rPr>
          <w:sz w:val="22"/>
        </w:rPr>
        <w:t xml:space="preserve">Powierzchnia, na której przewidziano do realizacji zabiegi ochrony czynnej oraz powierzchnia tymczasowego składowania biomasy wskazane zostały na warstwie wektorowej w formacie *.shp, układzie współrzędnych PL-1992, która stanowi załącznik nr 1 do OPZ </w:t>
      </w:r>
    </w:p>
    <w:p w:rsidR="00834B85" w:rsidRPr="00834B85" w:rsidRDefault="00834B85" w:rsidP="00834B85">
      <w:pPr>
        <w:rPr>
          <w:sz w:val="22"/>
        </w:rPr>
      </w:pPr>
    </w:p>
    <w:p w:rsidR="00834B85" w:rsidRPr="00834B85" w:rsidRDefault="00834B85" w:rsidP="00834B85">
      <w:pPr>
        <w:jc w:val="both"/>
        <w:rPr>
          <w:sz w:val="22"/>
        </w:rPr>
      </w:pPr>
    </w:p>
    <w:p w:rsidR="00834B85" w:rsidRPr="00834B85" w:rsidRDefault="00834B85" w:rsidP="00834B85">
      <w:pPr>
        <w:rPr>
          <w:b/>
          <w:sz w:val="22"/>
        </w:rPr>
      </w:pPr>
      <w:r w:rsidRPr="00834B85">
        <w:rPr>
          <w:b/>
          <w:sz w:val="22"/>
        </w:rPr>
        <w:t>Przedmiotowe siedlisko należy do obszarów silnie uwodnionych, w związku z czym należy zwrócić uwagę, że miejsce to może być trudno dostępne, a wykonywanie prac utrudnione.</w:t>
      </w:r>
    </w:p>
    <w:p w:rsidR="00834B85" w:rsidRPr="00834B85" w:rsidRDefault="00834B85" w:rsidP="00834B85">
      <w:pPr>
        <w:rPr>
          <w:b/>
          <w:sz w:val="22"/>
        </w:rPr>
      </w:pPr>
      <w:r w:rsidRPr="00834B85">
        <w:rPr>
          <w:b/>
          <w:sz w:val="22"/>
        </w:rPr>
        <w:t xml:space="preserve">Dodatkowo należy podkreślić, że płat siedliska zlokalizowany jest na gruncie leśnym, przez co dojazd do niego może być ograniczony tzn. odbywać się poprzez gruntowe drogi leśne lub inne nieutwardzone szlaki wskazane tymczasowo. </w:t>
      </w:r>
    </w:p>
    <w:p w:rsidR="00834B85" w:rsidRPr="00834B85" w:rsidRDefault="00834B85" w:rsidP="00834B85">
      <w:pPr>
        <w:rPr>
          <w:sz w:val="22"/>
        </w:rPr>
      </w:pPr>
    </w:p>
    <w:p w:rsidR="002D0D2C" w:rsidRPr="00834B85" w:rsidRDefault="002D0D2C" w:rsidP="00834B85">
      <w:pPr>
        <w:widowControl w:val="0"/>
        <w:adjustRightInd w:val="0"/>
        <w:spacing w:line="276" w:lineRule="auto"/>
        <w:jc w:val="both"/>
        <w:textAlignment w:val="baseline"/>
        <w:rPr>
          <w:sz w:val="22"/>
          <w:szCs w:val="22"/>
          <w:u w:val="single"/>
        </w:rPr>
      </w:pPr>
    </w:p>
    <w:sectPr w:rsidR="002D0D2C" w:rsidRPr="00834B85" w:rsidSect="00613AB1">
      <w:headerReference w:type="default" r:id="rId8"/>
      <w:headerReference w:type="first" r:id="rId9"/>
      <w:footerReference w:type="first" r:id="rId10"/>
      <w:pgSz w:w="11906" w:h="16838"/>
      <w:pgMar w:top="1149" w:right="1417" w:bottom="851"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B7" w:rsidRDefault="002106B7" w:rsidP="002A000F">
      <w:r>
        <w:separator/>
      </w:r>
    </w:p>
  </w:endnote>
  <w:endnote w:type="continuationSeparator" w:id="0">
    <w:p w:rsidR="002106B7" w:rsidRDefault="002106B7" w:rsidP="002A0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C4" w:rsidRDefault="00EE01C4" w:rsidP="00EE01C4">
    <w:pPr>
      <w:pStyle w:val="Stopka"/>
      <w:tabs>
        <w:tab w:val="clear" w:pos="4536"/>
        <w:tab w:val="clear" w:pos="9072"/>
        <w:tab w:val="left" w:pos="407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B7" w:rsidRDefault="002106B7" w:rsidP="002A000F">
      <w:r>
        <w:separator/>
      </w:r>
    </w:p>
  </w:footnote>
  <w:footnote w:type="continuationSeparator" w:id="0">
    <w:p w:rsidR="002106B7" w:rsidRDefault="002106B7" w:rsidP="002A0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3B" w:rsidRPr="00D6493B" w:rsidRDefault="00D6493B" w:rsidP="00D6493B">
    <w:pPr>
      <w:pStyle w:val="Nagwek"/>
    </w:pPr>
    <w:r w:rsidRPr="00AF2792">
      <w:rPr>
        <w:noProof/>
      </w:rPr>
      <w:drawing>
        <wp:inline distT="0" distB="0" distL="0" distR="0">
          <wp:extent cx="5760720" cy="605155"/>
          <wp:effectExtent l="0" t="0" r="0" b="0"/>
          <wp:docPr id="23" name="Obraz 23" descr="\\Sod\wpn.i\Projekty\logo pzo_szow wlasci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wpn.i\Projekty\logo pzo_szow wlasciw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0515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92" w:rsidRPr="00AF2792" w:rsidRDefault="00AF2792" w:rsidP="00AF2792">
    <w:pPr>
      <w:pStyle w:val="Nagwek"/>
    </w:pPr>
    <w:r w:rsidRPr="00AF2792">
      <w:rPr>
        <w:noProof/>
      </w:rPr>
      <w:drawing>
        <wp:inline distT="0" distB="0" distL="0" distR="0">
          <wp:extent cx="5760720" cy="605605"/>
          <wp:effectExtent l="19050" t="0" r="0" b="0"/>
          <wp:docPr id="24" name="Obraz 1" descr="\\Sod\wpn.i\Projekty\logo pzo_szow wlasci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wpn.i\Projekty\logo pzo_szow wlasciw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056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FA4"/>
    <w:multiLevelType w:val="hybridMultilevel"/>
    <w:tmpl w:val="AEA467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B7A52"/>
    <w:multiLevelType w:val="hybridMultilevel"/>
    <w:tmpl w:val="7F2AD720"/>
    <w:lvl w:ilvl="0" w:tplc="7E5AD0F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9CBEB7EE">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F04380"/>
    <w:multiLevelType w:val="hybridMultilevel"/>
    <w:tmpl w:val="70E208B2"/>
    <w:lvl w:ilvl="0" w:tplc="E2743A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C47849"/>
    <w:multiLevelType w:val="hybridMultilevel"/>
    <w:tmpl w:val="9B50FD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A9E0B82"/>
    <w:multiLevelType w:val="hybridMultilevel"/>
    <w:tmpl w:val="FD180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268F2"/>
    <w:multiLevelType w:val="hybridMultilevel"/>
    <w:tmpl w:val="A9CA2A86"/>
    <w:lvl w:ilvl="0" w:tplc="C4F6B7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305E68"/>
    <w:multiLevelType w:val="hybridMultilevel"/>
    <w:tmpl w:val="32C4D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3F1202"/>
    <w:multiLevelType w:val="hybridMultilevel"/>
    <w:tmpl w:val="CB3E97AC"/>
    <w:lvl w:ilvl="0" w:tplc="0518E2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F222DB"/>
    <w:multiLevelType w:val="hybridMultilevel"/>
    <w:tmpl w:val="BAD2886E"/>
    <w:lvl w:ilvl="0" w:tplc="5DACFA72">
      <w:start w:val="1"/>
      <w:numFmt w:val="decimal"/>
      <w:lvlText w:val="%1."/>
      <w:lvlJc w:val="left"/>
      <w:pPr>
        <w:ind w:left="720" w:hanging="360"/>
      </w:pPr>
      <w:rPr>
        <w:rFonts w:cs="Times New Roman"/>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1DB56C2"/>
    <w:multiLevelType w:val="hybridMultilevel"/>
    <w:tmpl w:val="01383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F43F0E"/>
    <w:multiLevelType w:val="hybridMultilevel"/>
    <w:tmpl w:val="37BC8016"/>
    <w:lvl w:ilvl="0" w:tplc="7FD46A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28C2845"/>
    <w:multiLevelType w:val="hybridMultilevel"/>
    <w:tmpl w:val="6F5EFC92"/>
    <w:lvl w:ilvl="0" w:tplc="FC4C83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445166"/>
    <w:multiLevelType w:val="hybridMultilevel"/>
    <w:tmpl w:val="E280D2D6"/>
    <w:lvl w:ilvl="0" w:tplc="0FBAB6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9C3B92"/>
    <w:multiLevelType w:val="hybridMultilevel"/>
    <w:tmpl w:val="F1502270"/>
    <w:lvl w:ilvl="0" w:tplc="63F665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B0AAC"/>
    <w:multiLevelType w:val="hybridMultilevel"/>
    <w:tmpl w:val="8F60F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0A6185"/>
    <w:multiLevelType w:val="hybridMultilevel"/>
    <w:tmpl w:val="B1AE02A6"/>
    <w:lvl w:ilvl="0" w:tplc="DD92C4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0632F6"/>
    <w:multiLevelType w:val="hybridMultilevel"/>
    <w:tmpl w:val="93E2E35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62EC4AC6"/>
    <w:multiLevelType w:val="hybridMultilevel"/>
    <w:tmpl w:val="65FAAEEC"/>
    <w:lvl w:ilvl="0" w:tplc="4052EC3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97D3216"/>
    <w:multiLevelType w:val="hybridMultilevel"/>
    <w:tmpl w:val="61FC9828"/>
    <w:lvl w:ilvl="0" w:tplc="CF6E31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510553"/>
    <w:multiLevelType w:val="hybridMultilevel"/>
    <w:tmpl w:val="3AEAA174"/>
    <w:lvl w:ilvl="0" w:tplc="4C56D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4770EF"/>
    <w:multiLevelType w:val="hybridMultilevel"/>
    <w:tmpl w:val="16644736"/>
    <w:lvl w:ilvl="0" w:tplc="73E82F68">
      <w:start w:val="1"/>
      <w:numFmt w:val="decimal"/>
      <w:lvlText w:val="%1."/>
      <w:lvlJc w:val="left"/>
      <w:pPr>
        <w:ind w:left="720" w:hanging="360"/>
      </w:pPr>
      <w:rPr>
        <w:rFonts w:cs="Times New Roman"/>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7E14E82"/>
    <w:multiLevelType w:val="hybridMultilevel"/>
    <w:tmpl w:val="CB3E97AC"/>
    <w:lvl w:ilvl="0" w:tplc="0518E2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BB093F"/>
    <w:multiLevelType w:val="hybridMultilevel"/>
    <w:tmpl w:val="4C9ED7D6"/>
    <w:lvl w:ilvl="0" w:tplc="BB3C99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2"/>
  </w:num>
  <w:num w:numId="5">
    <w:abstractNumId w:val="13"/>
  </w:num>
  <w:num w:numId="6">
    <w:abstractNumId w:val="12"/>
  </w:num>
  <w:num w:numId="7">
    <w:abstractNumId w:val="11"/>
  </w:num>
  <w:num w:numId="8">
    <w:abstractNumId w:val="20"/>
  </w:num>
  <w:num w:numId="9">
    <w:abstractNumId w:val="22"/>
  </w:num>
  <w:num w:numId="10">
    <w:abstractNumId w:val="18"/>
  </w:num>
  <w:num w:numId="11">
    <w:abstractNumId w:val="15"/>
  </w:num>
  <w:num w:numId="12">
    <w:abstractNumId w:val="9"/>
  </w:num>
  <w:num w:numId="13">
    <w:abstractNumId w:val="7"/>
  </w:num>
  <w:num w:numId="14">
    <w:abstractNumId w:val="5"/>
  </w:num>
  <w:num w:numId="15">
    <w:abstractNumId w:val="0"/>
  </w:num>
  <w:num w:numId="16">
    <w:abstractNumId w:val="1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4"/>
  </w:num>
  <w:num w:numId="30">
    <w:abstractNumId w:val="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E369C4"/>
    <w:rsid w:val="00000B38"/>
    <w:rsid w:val="00030607"/>
    <w:rsid w:val="0003190E"/>
    <w:rsid w:val="00033611"/>
    <w:rsid w:val="00035905"/>
    <w:rsid w:val="0004675F"/>
    <w:rsid w:val="00053DA7"/>
    <w:rsid w:val="00057B21"/>
    <w:rsid w:val="000612AC"/>
    <w:rsid w:val="00067C94"/>
    <w:rsid w:val="00084DE1"/>
    <w:rsid w:val="00096A4B"/>
    <w:rsid w:val="000A060D"/>
    <w:rsid w:val="000D4F48"/>
    <w:rsid w:val="000F018D"/>
    <w:rsid w:val="000F16A4"/>
    <w:rsid w:val="000F33F3"/>
    <w:rsid w:val="001023C9"/>
    <w:rsid w:val="00102D87"/>
    <w:rsid w:val="00110918"/>
    <w:rsid w:val="0011134C"/>
    <w:rsid w:val="00113A8F"/>
    <w:rsid w:val="00115EB9"/>
    <w:rsid w:val="00123620"/>
    <w:rsid w:val="001376DD"/>
    <w:rsid w:val="001407C6"/>
    <w:rsid w:val="001431AC"/>
    <w:rsid w:val="001538F5"/>
    <w:rsid w:val="001711F6"/>
    <w:rsid w:val="00173A51"/>
    <w:rsid w:val="0018054C"/>
    <w:rsid w:val="0019073A"/>
    <w:rsid w:val="00191DA3"/>
    <w:rsid w:val="00192C02"/>
    <w:rsid w:val="00196DC8"/>
    <w:rsid w:val="001A1EA5"/>
    <w:rsid w:val="001B54F3"/>
    <w:rsid w:val="001C2D92"/>
    <w:rsid w:val="001D649A"/>
    <w:rsid w:val="001E4624"/>
    <w:rsid w:val="001E5695"/>
    <w:rsid w:val="001F3B94"/>
    <w:rsid w:val="002106B7"/>
    <w:rsid w:val="00210DFA"/>
    <w:rsid w:val="00211D40"/>
    <w:rsid w:val="00212214"/>
    <w:rsid w:val="002168AA"/>
    <w:rsid w:val="00217641"/>
    <w:rsid w:val="002241A0"/>
    <w:rsid w:val="002268AD"/>
    <w:rsid w:val="00226D95"/>
    <w:rsid w:val="002303F8"/>
    <w:rsid w:val="002314D4"/>
    <w:rsid w:val="002335B4"/>
    <w:rsid w:val="00237467"/>
    <w:rsid w:val="00245803"/>
    <w:rsid w:val="00253F99"/>
    <w:rsid w:val="0028317C"/>
    <w:rsid w:val="00292ECD"/>
    <w:rsid w:val="002A000F"/>
    <w:rsid w:val="002C0B4B"/>
    <w:rsid w:val="002C5652"/>
    <w:rsid w:val="002D0D2C"/>
    <w:rsid w:val="002D635B"/>
    <w:rsid w:val="002E5190"/>
    <w:rsid w:val="002E70FD"/>
    <w:rsid w:val="002F1452"/>
    <w:rsid w:val="00317298"/>
    <w:rsid w:val="00374522"/>
    <w:rsid w:val="00375DD5"/>
    <w:rsid w:val="00380DDE"/>
    <w:rsid w:val="00390D81"/>
    <w:rsid w:val="00391BC2"/>
    <w:rsid w:val="003A7E6B"/>
    <w:rsid w:val="003B3E93"/>
    <w:rsid w:val="003C27DB"/>
    <w:rsid w:val="003D0CB4"/>
    <w:rsid w:val="003D34ED"/>
    <w:rsid w:val="003D4ECC"/>
    <w:rsid w:val="003D7459"/>
    <w:rsid w:val="003E1C1D"/>
    <w:rsid w:val="003E4EF7"/>
    <w:rsid w:val="003F2900"/>
    <w:rsid w:val="004036A3"/>
    <w:rsid w:val="00406FC5"/>
    <w:rsid w:val="004107A8"/>
    <w:rsid w:val="00414A1B"/>
    <w:rsid w:val="00422074"/>
    <w:rsid w:val="00454CCA"/>
    <w:rsid w:val="00455557"/>
    <w:rsid w:val="00462CDA"/>
    <w:rsid w:val="0049017C"/>
    <w:rsid w:val="00493569"/>
    <w:rsid w:val="004A03FF"/>
    <w:rsid w:val="004B6063"/>
    <w:rsid w:val="004C3405"/>
    <w:rsid w:val="004C4628"/>
    <w:rsid w:val="004D06B3"/>
    <w:rsid w:val="004E7CF7"/>
    <w:rsid w:val="00521208"/>
    <w:rsid w:val="00527F21"/>
    <w:rsid w:val="0053143A"/>
    <w:rsid w:val="0053393C"/>
    <w:rsid w:val="0055663D"/>
    <w:rsid w:val="005609D3"/>
    <w:rsid w:val="00562805"/>
    <w:rsid w:val="00574C43"/>
    <w:rsid w:val="0058076A"/>
    <w:rsid w:val="005A3DA9"/>
    <w:rsid w:val="005A5366"/>
    <w:rsid w:val="005A6577"/>
    <w:rsid w:val="005D320C"/>
    <w:rsid w:val="005E4D70"/>
    <w:rsid w:val="005E67AE"/>
    <w:rsid w:val="00610C86"/>
    <w:rsid w:val="00613AB1"/>
    <w:rsid w:val="00625F21"/>
    <w:rsid w:val="00637D6D"/>
    <w:rsid w:val="00641548"/>
    <w:rsid w:val="00643889"/>
    <w:rsid w:val="006460D8"/>
    <w:rsid w:val="006468C5"/>
    <w:rsid w:val="00662252"/>
    <w:rsid w:val="0068010A"/>
    <w:rsid w:val="006952D6"/>
    <w:rsid w:val="006A3E39"/>
    <w:rsid w:val="006A69FB"/>
    <w:rsid w:val="006B2770"/>
    <w:rsid w:val="006B2880"/>
    <w:rsid w:val="006D49C7"/>
    <w:rsid w:val="006D51CF"/>
    <w:rsid w:val="006D6360"/>
    <w:rsid w:val="006D685C"/>
    <w:rsid w:val="006F1C58"/>
    <w:rsid w:val="007038FF"/>
    <w:rsid w:val="00721CEA"/>
    <w:rsid w:val="00725DDF"/>
    <w:rsid w:val="00727AD5"/>
    <w:rsid w:val="00727FF7"/>
    <w:rsid w:val="007379E3"/>
    <w:rsid w:val="00743C9B"/>
    <w:rsid w:val="00783EF3"/>
    <w:rsid w:val="00792593"/>
    <w:rsid w:val="007937DC"/>
    <w:rsid w:val="007A53AE"/>
    <w:rsid w:val="007A67CF"/>
    <w:rsid w:val="007B58F3"/>
    <w:rsid w:val="007B670A"/>
    <w:rsid w:val="007C434B"/>
    <w:rsid w:val="007D06E5"/>
    <w:rsid w:val="007F33DD"/>
    <w:rsid w:val="00816F6A"/>
    <w:rsid w:val="00825AC4"/>
    <w:rsid w:val="00834B85"/>
    <w:rsid w:val="00836682"/>
    <w:rsid w:val="0083737A"/>
    <w:rsid w:val="008443F6"/>
    <w:rsid w:val="00846B32"/>
    <w:rsid w:val="00850DB6"/>
    <w:rsid w:val="00853D82"/>
    <w:rsid w:val="00871FBD"/>
    <w:rsid w:val="008B1C3B"/>
    <w:rsid w:val="008B1F07"/>
    <w:rsid w:val="008B70C8"/>
    <w:rsid w:val="008C0867"/>
    <w:rsid w:val="008D4934"/>
    <w:rsid w:val="008E4398"/>
    <w:rsid w:val="008E5228"/>
    <w:rsid w:val="008E65A0"/>
    <w:rsid w:val="008F66EB"/>
    <w:rsid w:val="008F76E8"/>
    <w:rsid w:val="008F7F71"/>
    <w:rsid w:val="0090361D"/>
    <w:rsid w:val="00904622"/>
    <w:rsid w:val="00910C6F"/>
    <w:rsid w:val="00917B44"/>
    <w:rsid w:val="00926EAA"/>
    <w:rsid w:val="00927CD4"/>
    <w:rsid w:val="00927FDE"/>
    <w:rsid w:val="00937A59"/>
    <w:rsid w:val="00945A6F"/>
    <w:rsid w:val="00950B90"/>
    <w:rsid w:val="009519D3"/>
    <w:rsid w:val="00955F4D"/>
    <w:rsid w:val="0095649F"/>
    <w:rsid w:val="00971614"/>
    <w:rsid w:val="009739CC"/>
    <w:rsid w:val="00977713"/>
    <w:rsid w:val="00980EE8"/>
    <w:rsid w:val="0098138B"/>
    <w:rsid w:val="0099251B"/>
    <w:rsid w:val="009A749A"/>
    <w:rsid w:val="009C153D"/>
    <w:rsid w:val="009D345A"/>
    <w:rsid w:val="009F5B4F"/>
    <w:rsid w:val="009F71B8"/>
    <w:rsid w:val="00A03908"/>
    <w:rsid w:val="00A10239"/>
    <w:rsid w:val="00A2311D"/>
    <w:rsid w:val="00A23714"/>
    <w:rsid w:val="00A243DC"/>
    <w:rsid w:val="00A54817"/>
    <w:rsid w:val="00A618AA"/>
    <w:rsid w:val="00A6270D"/>
    <w:rsid w:val="00A66F87"/>
    <w:rsid w:val="00A84327"/>
    <w:rsid w:val="00A9121C"/>
    <w:rsid w:val="00A96426"/>
    <w:rsid w:val="00A973AD"/>
    <w:rsid w:val="00AC7DDC"/>
    <w:rsid w:val="00AD7932"/>
    <w:rsid w:val="00AE02B1"/>
    <w:rsid w:val="00AE0EBC"/>
    <w:rsid w:val="00AF0692"/>
    <w:rsid w:val="00AF2792"/>
    <w:rsid w:val="00AF2A06"/>
    <w:rsid w:val="00AF2D64"/>
    <w:rsid w:val="00B07627"/>
    <w:rsid w:val="00B17D77"/>
    <w:rsid w:val="00B26F75"/>
    <w:rsid w:val="00B27F03"/>
    <w:rsid w:val="00B32BFD"/>
    <w:rsid w:val="00B4445F"/>
    <w:rsid w:val="00B464D6"/>
    <w:rsid w:val="00B501B7"/>
    <w:rsid w:val="00B52BD0"/>
    <w:rsid w:val="00B61B91"/>
    <w:rsid w:val="00B72638"/>
    <w:rsid w:val="00B773D0"/>
    <w:rsid w:val="00B80A7A"/>
    <w:rsid w:val="00B85043"/>
    <w:rsid w:val="00B92A04"/>
    <w:rsid w:val="00B931A0"/>
    <w:rsid w:val="00B96E45"/>
    <w:rsid w:val="00BA00DB"/>
    <w:rsid w:val="00BA0D85"/>
    <w:rsid w:val="00BB791D"/>
    <w:rsid w:val="00BC229B"/>
    <w:rsid w:val="00BD3A61"/>
    <w:rsid w:val="00BD4C60"/>
    <w:rsid w:val="00BF058A"/>
    <w:rsid w:val="00BF1072"/>
    <w:rsid w:val="00BF439F"/>
    <w:rsid w:val="00BF7CB9"/>
    <w:rsid w:val="00C001E3"/>
    <w:rsid w:val="00C0141A"/>
    <w:rsid w:val="00C1724F"/>
    <w:rsid w:val="00C27660"/>
    <w:rsid w:val="00C3025A"/>
    <w:rsid w:val="00C3061C"/>
    <w:rsid w:val="00C30F97"/>
    <w:rsid w:val="00C33576"/>
    <w:rsid w:val="00C347EA"/>
    <w:rsid w:val="00C50817"/>
    <w:rsid w:val="00C64031"/>
    <w:rsid w:val="00C74F53"/>
    <w:rsid w:val="00C86387"/>
    <w:rsid w:val="00C97CFE"/>
    <w:rsid w:val="00CA1EB6"/>
    <w:rsid w:val="00CA5322"/>
    <w:rsid w:val="00CB2AEB"/>
    <w:rsid w:val="00CC0ED5"/>
    <w:rsid w:val="00CC3871"/>
    <w:rsid w:val="00CC6ADD"/>
    <w:rsid w:val="00CC7A8E"/>
    <w:rsid w:val="00CD35CE"/>
    <w:rsid w:val="00CD4C52"/>
    <w:rsid w:val="00CE12DF"/>
    <w:rsid w:val="00CE1658"/>
    <w:rsid w:val="00CF5B42"/>
    <w:rsid w:val="00D00DC1"/>
    <w:rsid w:val="00D13D0B"/>
    <w:rsid w:val="00D35761"/>
    <w:rsid w:val="00D41429"/>
    <w:rsid w:val="00D429D0"/>
    <w:rsid w:val="00D47C7D"/>
    <w:rsid w:val="00D54ED7"/>
    <w:rsid w:val="00D60C31"/>
    <w:rsid w:val="00D624F0"/>
    <w:rsid w:val="00D63FFB"/>
    <w:rsid w:val="00D6493B"/>
    <w:rsid w:val="00D70B40"/>
    <w:rsid w:val="00D80A0D"/>
    <w:rsid w:val="00D81890"/>
    <w:rsid w:val="00D859F9"/>
    <w:rsid w:val="00D940FC"/>
    <w:rsid w:val="00D966C5"/>
    <w:rsid w:val="00D96CE0"/>
    <w:rsid w:val="00DA3226"/>
    <w:rsid w:val="00DA541E"/>
    <w:rsid w:val="00DB698A"/>
    <w:rsid w:val="00DD06CC"/>
    <w:rsid w:val="00DD4665"/>
    <w:rsid w:val="00DE2C28"/>
    <w:rsid w:val="00DE3E41"/>
    <w:rsid w:val="00DF78F9"/>
    <w:rsid w:val="00E12F01"/>
    <w:rsid w:val="00E27F42"/>
    <w:rsid w:val="00E31922"/>
    <w:rsid w:val="00E369C4"/>
    <w:rsid w:val="00E42099"/>
    <w:rsid w:val="00E467B3"/>
    <w:rsid w:val="00E60962"/>
    <w:rsid w:val="00E71995"/>
    <w:rsid w:val="00E86269"/>
    <w:rsid w:val="00E95492"/>
    <w:rsid w:val="00EB31BF"/>
    <w:rsid w:val="00EB33F8"/>
    <w:rsid w:val="00EB60A2"/>
    <w:rsid w:val="00EC277C"/>
    <w:rsid w:val="00EC42D6"/>
    <w:rsid w:val="00EC43D9"/>
    <w:rsid w:val="00EC4FF0"/>
    <w:rsid w:val="00EC71BC"/>
    <w:rsid w:val="00ED2190"/>
    <w:rsid w:val="00EE01C4"/>
    <w:rsid w:val="00EE5225"/>
    <w:rsid w:val="00EF29D2"/>
    <w:rsid w:val="00F1460A"/>
    <w:rsid w:val="00F275BF"/>
    <w:rsid w:val="00F3110E"/>
    <w:rsid w:val="00F34584"/>
    <w:rsid w:val="00F35A88"/>
    <w:rsid w:val="00F36F6E"/>
    <w:rsid w:val="00F500A6"/>
    <w:rsid w:val="00F61FE8"/>
    <w:rsid w:val="00F716ED"/>
    <w:rsid w:val="00F72133"/>
    <w:rsid w:val="00F81794"/>
    <w:rsid w:val="00FC13CE"/>
    <w:rsid w:val="00FC537B"/>
    <w:rsid w:val="00FD26DE"/>
    <w:rsid w:val="00FD30DF"/>
    <w:rsid w:val="00FD4D96"/>
    <w:rsid w:val="00FE2615"/>
    <w:rsid w:val="00FE4E9A"/>
    <w:rsid w:val="00FE57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9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BFD"/>
    <w:pPr>
      <w:ind w:left="720"/>
      <w:contextualSpacing/>
    </w:pPr>
  </w:style>
  <w:style w:type="character" w:styleId="Pogrubienie">
    <w:name w:val="Strong"/>
    <w:basedOn w:val="Domylnaczcionkaakapitu"/>
    <w:uiPriority w:val="22"/>
    <w:qFormat/>
    <w:rsid w:val="00B85043"/>
    <w:rPr>
      <w:b/>
      <w:bCs/>
    </w:rPr>
  </w:style>
  <w:style w:type="paragraph" w:styleId="Tekstdymka">
    <w:name w:val="Balloon Text"/>
    <w:basedOn w:val="Normalny"/>
    <w:link w:val="TekstdymkaZnak"/>
    <w:uiPriority w:val="99"/>
    <w:semiHidden/>
    <w:unhideWhenUsed/>
    <w:rsid w:val="00067C94"/>
    <w:rPr>
      <w:rFonts w:ascii="Tahoma" w:hAnsi="Tahoma" w:cs="Tahoma"/>
      <w:sz w:val="16"/>
      <w:szCs w:val="16"/>
    </w:rPr>
  </w:style>
  <w:style w:type="character" w:customStyle="1" w:styleId="TekstdymkaZnak">
    <w:name w:val="Tekst dymka Znak"/>
    <w:basedOn w:val="Domylnaczcionkaakapitu"/>
    <w:link w:val="Tekstdymka"/>
    <w:uiPriority w:val="99"/>
    <w:semiHidden/>
    <w:rsid w:val="00067C94"/>
    <w:rPr>
      <w:rFonts w:ascii="Tahoma" w:eastAsia="Times New Roman" w:hAnsi="Tahoma" w:cs="Tahoma"/>
      <w:sz w:val="16"/>
      <w:szCs w:val="16"/>
      <w:lang w:eastAsia="pl-PL"/>
    </w:rPr>
  </w:style>
  <w:style w:type="paragraph" w:styleId="Tekstpodstawowy2">
    <w:name w:val="Body Text 2"/>
    <w:basedOn w:val="Normalny"/>
    <w:link w:val="Tekstpodstawowy2Znak"/>
    <w:uiPriority w:val="99"/>
    <w:rsid w:val="00E27F42"/>
    <w:pPr>
      <w:widowControl w:val="0"/>
      <w:tabs>
        <w:tab w:val="left" w:pos="520"/>
        <w:tab w:val="left" w:pos="1040"/>
        <w:tab w:val="left" w:pos="1560"/>
        <w:tab w:val="left" w:pos="2100"/>
        <w:tab w:val="left" w:pos="2620"/>
        <w:tab w:val="left" w:pos="3140"/>
        <w:tab w:val="left" w:pos="3660"/>
        <w:tab w:val="left" w:pos="4200"/>
        <w:tab w:val="left" w:pos="4720"/>
      </w:tabs>
      <w:jc w:val="both"/>
    </w:pPr>
    <w:rPr>
      <w:rFonts w:eastAsia="Calibri"/>
      <w:sz w:val="20"/>
      <w:szCs w:val="20"/>
    </w:rPr>
  </w:style>
  <w:style w:type="character" w:customStyle="1" w:styleId="Tekstpodstawowy2Znak">
    <w:name w:val="Tekst podstawowy 2 Znak"/>
    <w:basedOn w:val="Domylnaczcionkaakapitu"/>
    <w:link w:val="Tekstpodstawowy2"/>
    <w:uiPriority w:val="99"/>
    <w:rsid w:val="00E27F42"/>
    <w:rPr>
      <w:rFonts w:ascii="Times New Roman" w:eastAsia="Calibri" w:hAnsi="Times New Roman" w:cs="Times New Roman"/>
      <w:sz w:val="20"/>
      <w:szCs w:val="20"/>
      <w:lang w:eastAsia="pl-PL"/>
    </w:rPr>
  </w:style>
  <w:style w:type="paragraph" w:styleId="Nagwek">
    <w:name w:val="header"/>
    <w:basedOn w:val="Normalny"/>
    <w:link w:val="NagwekZnak"/>
    <w:uiPriority w:val="99"/>
    <w:unhideWhenUsed/>
    <w:rsid w:val="002A000F"/>
    <w:pPr>
      <w:tabs>
        <w:tab w:val="center" w:pos="4536"/>
        <w:tab w:val="right" w:pos="9072"/>
      </w:tabs>
    </w:pPr>
  </w:style>
  <w:style w:type="character" w:customStyle="1" w:styleId="NagwekZnak">
    <w:name w:val="Nagłówek Znak"/>
    <w:basedOn w:val="Domylnaczcionkaakapitu"/>
    <w:link w:val="Nagwek"/>
    <w:uiPriority w:val="99"/>
    <w:rsid w:val="002A00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000F"/>
    <w:pPr>
      <w:tabs>
        <w:tab w:val="center" w:pos="4536"/>
        <w:tab w:val="right" w:pos="9072"/>
      </w:tabs>
    </w:pPr>
  </w:style>
  <w:style w:type="character" w:customStyle="1" w:styleId="StopkaZnak">
    <w:name w:val="Stopka Znak"/>
    <w:basedOn w:val="Domylnaczcionkaakapitu"/>
    <w:link w:val="Stopka"/>
    <w:uiPriority w:val="99"/>
    <w:rsid w:val="002A000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07627"/>
    <w:pPr>
      <w:spacing w:before="100" w:beforeAutospacing="1" w:after="100" w:afterAutospacing="1"/>
    </w:pPr>
  </w:style>
  <w:style w:type="paragraph" w:styleId="Tekstkomentarza">
    <w:name w:val="annotation text"/>
    <w:basedOn w:val="Normalny"/>
    <w:link w:val="TekstkomentarzaZnak"/>
    <w:uiPriority w:val="99"/>
    <w:unhideWhenUsed/>
    <w:rsid w:val="00B07627"/>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B07627"/>
    <w:rPr>
      <w:sz w:val="20"/>
      <w:szCs w:val="20"/>
    </w:rPr>
  </w:style>
</w:styles>
</file>

<file path=word/webSettings.xml><?xml version="1.0" encoding="utf-8"?>
<w:webSettings xmlns:r="http://schemas.openxmlformats.org/officeDocument/2006/relationships" xmlns:w="http://schemas.openxmlformats.org/wordprocessingml/2006/main">
  <w:divs>
    <w:div w:id="943999542">
      <w:bodyDiv w:val="1"/>
      <w:marLeft w:val="0"/>
      <w:marRight w:val="0"/>
      <w:marTop w:val="0"/>
      <w:marBottom w:val="0"/>
      <w:divBdr>
        <w:top w:val="none" w:sz="0" w:space="0" w:color="auto"/>
        <w:left w:val="none" w:sz="0" w:space="0" w:color="auto"/>
        <w:bottom w:val="none" w:sz="0" w:space="0" w:color="auto"/>
        <w:right w:val="none" w:sz="0" w:space="0" w:color="auto"/>
      </w:divBdr>
    </w:div>
    <w:div w:id="20001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45D8-2782-4B70-A287-3DBB2600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4470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Bartkiewicz, Dariusz</dc:creator>
  <cp:lastModifiedBy> </cp:lastModifiedBy>
  <cp:revision>2</cp:revision>
  <cp:lastPrinted>2018-07-02T09:16:00Z</cp:lastPrinted>
  <dcterms:created xsi:type="dcterms:W3CDTF">2018-10-11T10:39:00Z</dcterms:created>
  <dcterms:modified xsi:type="dcterms:W3CDTF">2018-10-11T10:39:00Z</dcterms:modified>
</cp:coreProperties>
</file>