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48" w:rsidRPr="008D4934" w:rsidRDefault="00641548" w:rsidP="00E95492">
      <w:pPr>
        <w:pStyle w:val="Tekstpodstawowy2"/>
        <w:tabs>
          <w:tab w:val="num" w:pos="426"/>
        </w:tabs>
        <w:suppressAutoHyphens/>
        <w:spacing w:line="276" w:lineRule="auto"/>
        <w:contextualSpacing/>
        <w:jc w:val="center"/>
        <w:rPr>
          <w:rFonts w:ascii="Garamond" w:hAnsi="Garamond"/>
          <w:b/>
          <w:sz w:val="22"/>
          <w:szCs w:val="22"/>
        </w:rPr>
      </w:pPr>
    </w:p>
    <w:p w:rsidR="00AF2792" w:rsidRPr="008E4398" w:rsidRDefault="00AF2792" w:rsidP="00AF2792">
      <w:pPr>
        <w:spacing w:line="276" w:lineRule="auto"/>
        <w:jc w:val="right"/>
        <w:rPr>
          <w:sz w:val="22"/>
          <w:szCs w:val="22"/>
        </w:rPr>
      </w:pPr>
      <w:r w:rsidRPr="008E4398">
        <w:rPr>
          <w:sz w:val="22"/>
          <w:szCs w:val="22"/>
        </w:rPr>
        <w:t xml:space="preserve">    Załącznik nr 1</w:t>
      </w:r>
      <w:r w:rsidR="00421F3A">
        <w:rPr>
          <w:sz w:val="22"/>
          <w:szCs w:val="22"/>
        </w:rPr>
        <w:t>d</w:t>
      </w:r>
      <w:r w:rsidRPr="008E4398">
        <w:rPr>
          <w:sz w:val="22"/>
          <w:szCs w:val="22"/>
        </w:rPr>
        <w:t xml:space="preserve"> do SIWZ</w:t>
      </w:r>
    </w:p>
    <w:p w:rsidR="00AF2792" w:rsidRPr="008E4398" w:rsidRDefault="00834B85" w:rsidP="00AF2792">
      <w:pPr>
        <w:tabs>
          <w:tab w:val="left" w:pos="6780"/>
        </w:tabs>
        <w:spacing w:line="276" w:lineRule="auto"/>
        <w:rPr>
          <w:spacing w:val="4"/>
          <w:sz w:val="22"/>
          <w:szCs w:val="22"/>
        </w:rPr>
      </w:pPr>
      <w:r>
        <w:rPr>
          <w:bCs/>
          <w:sz w:val="22"/>
          <w:szCs w:val="22"/>
        </w:rPr>
        <w:t>WOF-II.261.7</w:t>
      </w:r>
      <w:r w:rsidR="00AF2792" w:rsidRPr="008E4398">
        <w:rPr>
          <w:bCs/>
          <w:sz w:val="22"/>
          <w:szCs w:val="22"/>
        </w:rPr>
        <w:t>.2018.DB</w:t>
      </w:r>
      <w:r w:rsidR="00AF2792" w:rsidRPr="008E4398">
        <w:rPr>
          <w:bCs/>
          <w:sz w:val="22"/>
          <w:szCs w:val="22"/>
        </w:rPr>
        <w:tab/>
      </w:r>
    </w:p>
    <w:p w:rsidR="00AF2792" w:rsidRPr="008E4398" w:rsidRDefault="00AF2792" w:rsidP="00292ECD">
      <w:pPr>
        <w:pStyle w:val="Tekstpodstawowy2"/>
        <w:tabs>
          <w:tab w:val="num" w:pos="426"/>
        </w:tabs>
        <w:suppressAutoHyphens/>
        <w:spacing w:line="276" w:lineRule="auto"/>
        <w:contextualSpacing/>
        <w:jc w:val="center"/>
        <w:rPr>
          <w:b/>
          <w:sz w:val="22"/>
          <w:szCs w:val="22"/>
        </w:rPr>
      </w:pPr>
    </w:p>
    <w:p w:rsidR="00AF2792" w:rsidRDefault="00613AB1" w:rsidP="00613AB1">
      <w:pPr>
        <w:pStyle w:val="Tekstpodstawowy2"/>
        <w:tabs>
          <w:tab w:val="num" w:pos="426"/>
          <w:tab w:val="left" w:pos="951"/>
        </w:tabs>
        <w:suppressAutoHyphens/>
        <w:spacing w:line="276" w:lineRule="auto"/>
        <w:contextualSpacing/>
        <w:jc w:val="lef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3110E" w:rsidRPr="008E4398" w:rsidRDefault="00F3110E" w:rsidP="00292ECD">
      <w:pPr>
        <w:pStyle w:val="Tekstpodstawowy2"/>
        <w:tabs>
          <w:tab w:val="num" w:pos="426"/>
        </w:tabs>
        <w:suppressAutoHyphens/>
        <w:spacing w:line="276" w:lineRule="auto"/>
        <w:contextualSpacing/>
        <w:jc w:val="center"/>
        <w:rPr>
          <w:b/>
          <w:sz w:val="22"/>
          <w:szCs w:val="22"/>
        </w:rPr>
      </w:pPr>
    </w:p>
    <w:p w:rsidR="005A6577" w:rsidRDefault="00E369C4" w:rsidP="00292ECD">
      <w:pPr>
        <w:pStyle w:val="Tekstpodstawowy2"/>
        <w:tabs>
          <w:tab w:val="num" w:pos="426"/>
        </w:tabs>
        <w:suppressAutoHyphens/>
        <w:spacing w:line="276" w:lineRule="auto"/>
        <w:contextualSpacing/>
        <w:jc w:val="center"/>
        <w:rPr>
          <w:b/>
          <w:sz w:val="22"/>
          <w:szCs w:val="22"/>
        </w:rPr>
      </w:pPr>
      <w:r w:rsidRPr="008E4398">
        <w:rPr>
          <w:b/>
          <w:sz w:val="22"/>
          <w:szCs w:val="22"/>
        </w:rPr>
        <w:t>OPIS PRZEDMIOTU ZAMÓWIENIA</w:t>
      </w:r>
    </w:p>
    <w:p w:rsidR="00F3110E" w:rsidRPr="00834B85" w:rsidRDefault="00F3110E" w:rsidP="00292ECD">
      <w:pPr>
        <w:pStyle w:val="Tekstpodstawowy2"/>
        <w:tabs>
          <w:tab w:val="num" w:pos="426"/>
        </w:tabs>
        <w:suppressAutoHyphens/>
        <w:spacing w:line="276" w:lineRule="auto"/>
        <w:contextualSpacing/>
        <w:jc w:val="center"/>
        <w:rPr>
          <w:b/>
          <w:sz w:val="22"/>
          <w:szCs w:val="22"/>
        </w:rPr>
      </w:pPr>
    </w:p>
    <w:p w:rsidR="00834B85" w:rsidRPr="00834B85" w:rsidRDefault="00834B85" w:rsidP="00834B85">
      <w:pPr>
        <w:pStyle w:val="Tekstpodstawowy2"/>
        <w:tabs>
          <w:tab w:val="num" w:pos="426"/>
        </w:tabs>
        <w:suppressAutoHyphens/>
        <w:rPr>
          <w:rFonts w:eastAsia="Times New Roman"/>
          <w:bCs/>
          <w:sz w:val="22"/>
          <w:szCs w:val="22"/>
        </w:rPr>
      </w:pPr>
      <w:r w:rsidRPr="00834B85">
        <w:rPr>
          <w:rFonts w:eastAsia="Times New Roman"/>
          <w:b/>
          <w:bCs/>
          <w:i/>
          <w:sz w:val="22"/>
          <w:szCs w:val="22"/>
        </w:rPr>
        <w:t>Zadanie/</w:t>
      </w:r>
      <w:r w:rsidRPr="00834B85">
        <w:rPr>
          <w:rFonts w:eastAsia="Times New Roman"/>
          <w:b/>
          <w:bCs/>
          <w:i/>
          <w:sz w:val="22"/>
          <w:szCs w:val="22"/>
        </w:rPr>
        <w:t xml:space="preserve">Część </w:t>
      </w:r>
      <w:r w:rsidR="00421F3A">
        <w:rPr>
          <w:rFonts w:eastAsia="Times New Roman"/>
          <w:b/>
          <w:bCs/>
          <w:i/>
          <w:sz w:val="22"/>
          <w:szCs w:val="22"/>
        </w:rPr>
        <w:t>4</w:t>
      </w:r>
    </w:p>
    <w:p w:rsidR="00421F3A" w:rsidRPr="00421F3A" w:rsidRDefault="00421F3A" w:rsidP="00421F3A">
      <w:pPr>
        <w:pStyle w:val="Tekstpodstawowy2"/>
        <w:tabs>
          <w:tab w:val="num" w:pos="426"/>
        </w:tabs>
        <w:suppressAutoHyphens/>
        <w:rPr>
          <w:rFonts w:eastAsia="Times New Roman"/>
          <w:bCs/>
          <w:sz w:val="22"/>
          <w:szCs w:val="22"/>
        </w:rPr>
      </w:pPr>
      <w:r w:rsidRPr="00421F3A">
        <w:rPr>
          <w:rFonts w:eastAsia="Times New Roman"/>
          <w:bCs/>
          <w:sz w:val="22"/>
          <w:szCs w:val="22"/>
        </w:rPr>
        <w:t xml:space="preserve">Powtórne wykonanie zabiegów ochrony czynnej w obszarach Natura 2000: Lasy Suchedniowskie PLH260010 w Nadleśnictwie Suchedniów (Leśnictwo Jastrzębia), w obszarze Natura 2000 Dolina Krasnej w Nadleśnictwie Stąporków (Leśnictwo Krasna) oraz w obszarze Natura 2000 Ostoja Przedborska w Nadleśnictwie Włoszczowa (Leśnictwo Lasocin) i w Nadleśnictwie Przedbórz (Leśnictwo Bobrowniki )- II etap usuwanie nalotu, odrośli </w:t>
      </w:r>
      <w:r w:rsidRPr="00421F3A">
        <w:rPr>
          <w:rFonts w:eastAsia="Times New Roman"/>
          <w:bCs/>
          <w:color w:val="000000" w:themeColor="text1"/>
          <w:sz w:val="22"/>
          <w:szCs w:val="22"/>
        </w:rPr>
        <w:t>drzew i krzewów oraz roślinności zielnej.</w:t>
      </w:r>
      <w:r w:rsidRPr="00421F3A">
        <w:rPr>
          <w:rFonts w:eastAsia="Times New Roman"/>
          <w:bCs/>
          <w:color w:val="FF0000"/>
          <w:sz w:val="22"/>
          <w:szCs w:val="22"/>
        </w:rPr>
        <w:t xml:space="preserve"> </w:t>
      </w:r>
      <w:r w:rsidRPr="00421F3A">
        <w:rPr>
          <w:rFonts w:eastAsia="Times New Roman"/>
          <w:bCs/>
          <w:sz w:val="22"/>
          <w:szCs w:val="22"/>
        </w:rPr>
        <w:t xml:space="preserve">Powierzchnia płatów, na których wykonane będą działania wynosi około 7,2 ha. Zabiegi stanowią powtórzenie działań wykonanych w I kwartale 2018 r. </w:t>
      </w:r>
    </w:p>
    <w:p w:rsidR="00421F3A" w:rsidRPr="00421F3A" w:rsidRDefault="00421F3A" w:rsidP="00421F3A">
      <w:pPr>
        <w:jc w:val="both"/>
        <w:rPr>
          <w:rFonts w:eastAsia="Calibri"/>
          <w:sz w:val="22"/>
          <w:szCs w:val="22"/>
        </w:rPr>
      </w:pPr>
    </w:p>
    <w:p w:rsidR="00421F3A" w:rsidRPr="00421F3A" w:rsidRDefault="00421F3A" w:rsidP="00421F3A">
      <w:pPr>
        <w:jc w:val="both"/>
        <w:rPr>
          <w:sz w:val="22"/>
          <w:szCs w:val="22"/>
        </w:rPr>
      </w:pPr>
      <w:r w:rsidRPr="00421F3A">
        <w:rPr>
          <w:sz w:val="22"/>
          <w:szCs w:val="22"/>
        </w:rPr>
        <w:t xml:space="preserve">W zakres działań ochrony czynnej wchodzi: </w:t>
      </w:r>
    </w:p>
    <w:p w:rsidR="00421F3A" w:rsidRPr="00421F3A" w:rsidRDefault="00421F3A" w:rsidP="00421F3A">
      <w:pPr>
        <w:pStyle w:val="Akapitzlist"/>
        <w:numPr>
          <w:ilvl w:val="0"/>
          <w:numId w:val="17"/>
        </w:numPr>
        <w:jc w:val="both"/>
        <w:rPr>
          <w:sz w:val="22"/>
          <w:szCs w:val="22"/>
        </w:rPr>
      </w:pPr>
      <w:r w:rsidRPr="00421F3A">
        <w:rPr>
          <w:sz w:val="22"/>
          <w:szCs w:val="22"/>
        </w:rPr>
        <w:t>zaznaczenie w terenie granic powierzchni objętej zabiegami ochrony czynnej; oznaczenie powinno być czytelne i  trwałe w okresie realizacji przedmiotowych prac oraz nie pozostawiać wątpliwości odnośnie przebiegu granic płatu objętego działaniami ochrony czynnej; dopuszczalne jest użycie palików z trwałego materiału, taśm oraz farb.</w:t>
      </w:r>
    </w:p>
    <w:p w:rsidR="00421F3A" w:rsidRPr="00421F3A" w:rsidRDefault="00421F3A" w:rsidP="00421F3A">
      <w:pPr>
        <w:numPr>
          <w:ilvl w:val="0"/>
          <w:numId w:val="17"/>
        </w:numPr>
        <w:jc w:val="both"/>
        <w:rPr>
          <w:sz w:val="22"/>
          <w:szCs w:val="22"/>
        </w:rPr>
      </w:pPr>
      <w:r w:rsidRPr="00421F3A">
        <w:rPr>
          <w:sz w:val="22"/>
          <w:szCs w:val="22"/>
        </w:rPr>
        <w:t>usunięcie 100% nalotu i odrośli drzew i krzewów; w przypadku krzewów i drzew liściastych cięcie należy wykonać przy lub poniżej szyi korzeniowej (przy szyi korzeniowej w przypadku zamarzniętego gruntu).</w:t>
      </w:r>
    </w:p>
    <w:p w:rsidR="00421F3A" w:rsidRPr="00421F3A" w:rsidRDefault="00421F3A" w:rsidP="00421F3A">
      <w:pPr>
        <w:numPr>
          <w:ilvl w:val="0"/>
          <w:numId w:val="17"/>
        </w:numPr>
        <w:jc w:val="both"/>
        <w:rPr>
          <w:color w:val="FF0000"/>
          <w:sz w:val="22"/>
          <w:szCs w:val="22"/>
        </w:rPr>
      </w:pPr>
      <w:r w:rsidRPr="00421F3A">
        <w:rPr>
          <w:sz w:val="22"/>
          <w:szCs w:val="22"/>
        </w:rPr>
        <w:t>koszenie (na wysokości 10-15 cm nad powierzchnią gruntu) trzciny pospolitej.</w:t>
      </w:r>
      <w:r w:rsidRPr="00421F3A">
        <w:rPr>
          <w:color w:val="FF0000"/>
          <w:sz w:val="22"/>
          <w:szCs w:val="22"/>
        </w:rPr>
        <w:t xml:space="preserve"> </w:t>
      </w:r>
      <w:r w:rsidRPr="00421F3A">
        <w:rPr>
          <w:sz w:val="22"/>
          <w:szCs w:val="22"/>
        </w:rPr>
        <w:t xml:space="preserve">Roślinność musi być koszona w sposób niepowodujący jej rozdrabniania na małe fragmenty, niemożliwe do wygrabienia. </w:t>
      </w:r>
    </w:p>
    <w:p w:rsidR="00421F3A" w:rsidRPr="00421F3A" w:rsidRDefault="00421F3A" w:rsidP="00421F3A">
      <w:pPr>
        <w:widowControl w:val="0"/>
        <w:numPr>
          <w:ilvl w:val="0"/>
          <w:numId w:val="17"/>
        </w:numPr>
        <w:adjustRightInd w:val="0"/>
        <w:jc w:val="both"/>
        <w:textAlignment w:val="baseline"/>
        <w:rPr>
          <w:sz w:val="22"/>
          <w:szCs w:val="22"/>
        </w:rPr>
      </w:pPr>
      <w:r w:rsidRPr="00421F3A">
        <w:rPr>
          <w:sz w:val="22"/>
          <w:szCs w:val="22"/>
        </w:rPr>
        <w:t>zebranie uzyskanej biomasy oraz jej wywóz poza teren działań i zagospodarowanie we własnym zakresie; miejsce tymczasowego składowania biomasy zostało przedstawione na warstwach wektorowych w formacie *.</w:t>
      </w:r>
      <w:proofErr w:type="spellStart"/>
      <w:r w:rsidRPr="00421F3A">
        <w:rPr>
          <w:sz w:val="22"/>
          <w:szCs w:val="22"/>
        </w:rPr>
        <w:t>shp</w:t>
      </w:r>
      <w:proofErr w:type="spellEnd"/>
      <w:r w:rsidRPr="00421F3A">
        <w:rPr>
          <w:sz w:val="22"/>
          <w:szCs w:val="22"/>
        </w:rPr>
        <w:t>, układzie współrzędnych PL-1992, stanowiących załączniki do OPZ.</w:t>
      </w:r>
    </w:p>
    <w:p w:rsidR="00421F3A" w:rsidRPr="00421F3A" w:rsidRDefault="00421F3A" w:rsidP="00421F3A">
      <w:pPr>
        <w:widowControl w:val="0"/>
        <w:numPr>
          <w:ilvl w:val="0"/>
          <w:numId w:val="17"/>
        </w:numPr>
        <w:adjustRightInd w:val="0"/>
        <w:jc w:val="both"/>
        <w:textAlignment w:val="baseline"/>
        <w:rPr>
          <w:sz w:val="22"/>
          <w:szCs w:val="22"/>
        </w:rPr>
      </w:pPr>
      <w:r w:rsidRPr="00421F3A">
        <w:rPr>
          <w:sz w:val="22"/>
          <w:szCs w:val="22"/>
        </w:rPr>
        <w:t xml:space="preserve">wykonanie prac porządkowych, ze zwróceniem szczególnej uwagi na uprzątnięcie wszelkich pozostałości, </w:t>
      </w:r>
      <w:r w:rsidRPr="00421F3A">
        <w:rPr>
          <w:color w:val="000000" w:themeColor="text1"/>
          <w:sz w:val="22"/>
          <w:szCs w:val="22"/>
        </w:rPr>
        <w:t>w tym wprowadzone elementy oznakowania</w:t>
      </w:r>
      <w:r w:rsidRPr="00421F3A">
        <w:rPr>
          <w:sz w:val="22"/>
          <w:szCs w:val="22"/>
        </w:rPr>
        <w:t xml:space="preserve">  i odpadów z miejsc prowadzenia zabiegów ochrony czynnej oraz składowania; ponadto Wykonawcę zobowiązuje się do dbałości o stan dróg dojazdowych, którymi będzie wywoził biomasę i odpady; wszelkie uszkodzenia traktów (powstałe koleiny) Wykonawca naprawi na swój koszt.</w:t>
      </w:r>
    </w:p>
    <w:p w:rsidR="00421F3A" w:rsidRPr="00421F3A" w:rsidRDefault="00421F3A" w:rsidP="00421F3A">
      <w:pPr>
        <w:widowControl w:val="0"/>
        <w:adjustRightInd w:val="0"/>
        <w:spacing w:before="240"/>
        <w:jc w:val="both"/>
        <w:textAlignment w:val="baseline"/>
        <w:rPr>
          <w:sz w:val="22"/>
          <w:szCs w:val="22"/>
        </w:rPr>
      </w:pPr>
      <w:r w:rsidRPr="00421F3A">
        <w:rPr>
          <w:sz w:val="22"/>
          <w:szCs w:val="22"/>
        </w:rPr>
        <w:t>Uwagi dodatkowe:</w:t>
      </w:r>
    </w:p>
    <w:p w:rsidR="00421F3A" w:rsidRPr="00421F3A" w:rsidRDefault="00421F3A" w:rsidP="00421F3A">
      <w:pPr>
        <w:pStyle w:val="Akapitzlist"/>
        <w:numPr>
          <w:ilvl w:val="0"/>
          <w:numId w:val="37"/>
        </w:numPr>
        <w:jc w:val="both"/>
        <w:rPr>
          <w:sz w:val="22"/>
          <w:szCs w:val="22"/>
        </w:rPr>
      </w:pPr>
      <w:r w:rsidRPr="00421F3A">
        <w:rPr>
          <w:sz w:val="22"/>
          <w:szCs w:val="22"/>
        </w:rPr>
        <w:t>koszenie powinno być wykonane ręcznie. Dopuszcza się użycie kos spalinowych, za wyjątkiem urządzeń wyposażonych w głowice żyłkowe. Nie dopuszcza się koszenia z wykorzystaniem kosiarek zespolonych z ciągnikami rolniczymi.</w:t>
      </w:r>
    </w:p>
    <w:p w:rsidR="00421F3A" w:rsidRPr="00421F3A" w:rsidRDefault="00421F3A" w:rsidP="00421F3A">
      <w:pPr>
        <w:numPr>
          <w:ilvl w:val="0"/>
          <w:numId w:val="37"/>
        </w:numPr>
        <w:jc w:val="both"/>
        <w:rPr>
          <w:sz w:val="22"/>
          <w:szCs w:val="22"/>
        </w:rPr>
      </w:pPr>
      <w:r w:rsidRPr="00421F3A">
        <w:rPr>
          <w:sz w:val="22"/>
          <w:szCs w:val="22"/>
        </w:rPr>
        <w:t>prace związane z usuwaniem około rocznego nalotu i odrośli prowadzić ręcznie, sprzętem nie mającym kontaktu z podłożem, np.: sekatory, maczety, kosy, kosy spalinowe, motyczka górska.</w:t>
      </w:r>
    </w:p>
    <w:p w:rsidR="00421F3A" w:rsidRPr="00421F3A" w:rsidRDefault="00421F3A" w:rsidP="00421F3A">
      <w:pPr>
        <w:widowControl w:val="0"/>
        <w:numPr>
          <w:ilvl w:val="0"/>
          <w:numId w:val="37"/>
        </w:numPr>
        <w:adjustRightInd w:val="0"/>
        <w:jc w:val="both"/>
        <w:textAlignment w:val="baseline"/>
        <w:rPr>
          <w:color w:val="00B0F0"/>
          <w:sz w:val="22"/>
          <w:szCs w:val="22"/>
        </w:rPr>
      </w:pPr>
      <w:r w:rsidRPr="00421F3A">
        <w:rPr>
          <w:sz w:val="22"/>
          <w:szCs w:val="22"/>
        </w:rPr>
        <w:t xml:space="preserve">wszystkie prace na płatach siedlisk należy prowadzić w sposób ograniczający do minimum ryzyko zniszczenia cennych i chronionych siedlisk i gatunków; na teren działań nie wolno wjeżdżać sprzętem mogącym pozostawiać koleiny. </w:t>
      </w:r>
    </w:p>
    <w:p w:rsidR="00421F3A" w:rsidRPr="00421F3A" w:rsidRDefault="00421F3A" w:rsidP="00421F3A">
      <w:pPr>
        <w:widowControl w:val="0"/>
        <w:numPr>
          <w:ilvl w:val="0"/>
          <w:numId w:val="37"/>
        </w:numPr>
        <w:adjustRightInd w:val="0"/>
        <w:jc w:val="both"/>
        <w:textAlignment w:val="baseline"/>
        <w:rPr>
          <w:sz w:val="22"/>
          <w:szCs w:val="22"/>
        </w:rPr>
      </w:pPr>
      <w:r w:rsidRPr="00421F3A">
        <w:rPr>
          <w:sz w:val="22"/>
          <w:szCs w:val="22"/>
        </w:rPr>
        <w:t>materiału uzyskanego z prac nie wolno spalić ani pozostawić na działce.</w:t>
      </w:r>
      <w:r w:rsidRPr="00421F3A">
        <w:rPr>
          <w:color w:val="FF0000"/>
          <w:sz w:val="22"/>
          <w:szCs w:val="22"/>
        </w:rPr>
        <w:t xml:space="preserve"> </w:t>
      </w:r>
      <w:r w:rsidRPr="00421F3A">
        <w:rPr>
          <w:sz w:val="22"/>
          <w:szCs w:val="22"/>
        </w:rPr>
        <w:t xml:space="preserve">W wyjątkowych sytuacjach wymagających zdeponowania pozyskanej biomasy lub spalenia na działkach sąsiadujących, konieczne jest przedłożenie przez Wykonawcę oświadczenia potwierdzającego stosowne uzgodnienie z władającym nieruchomością. W przypadku palenia materiału Wykonawca odpowiada za zabezpieczenie przeciwpożarowe. </w:t>
      </w:r>
    </w:p>
    <w:p w:rsidR="00421F3A" w:rsidRPr="00421F3A" w:rsidRDefault="00421F3A" w:rsidP="00421F3A">
      <w:pPr>
        <w:widowControl w:val="0"/>
        <w:numPr>
          <w:ilvl w:val="0"/>
          <w:numId w:val="37"/>
        </w:numPr>
        <w:adjustRightInd w:val="0"/>
        <w:jc w:val="both"/>
        <w:textAlignment w:val="baseline"/>
        <w:rPr>
          <w:sz w:val="22"/>
          <w:szCs w:val="22"/>
        </w:rPr>
      </w:pPr>
      <w:r w:rsidRPr="00421F3A">
        <w:rPr>
          <w:sz w:val="22"/>
          <w:szCs w:val="22"/>
        </w:rPr>
        <w:t>Wykonawca może poruszać się po drogach wewnętrznych PGL LP wyłącznie po dokonaniu stosownych ustaleń w tym zakresie z osobą reprezentującą zarządcę terenu.</w:t>
      </w:r>
    </w:p>
    <w:p w:rsidR="00421F3A" w:rsidRPr="00421F3A" w:rsidRDefault="00421F3A" w:rsidP="00421F3A">
      <w:pPr>
        <w:widowControl w:val="0"/>
        <w:numPr>
          <w:ilvl w:val="0"/>
          <w:numId w:val="37"/>
        </w:numPr>
        <w:adjustRightInd w:val="0"/>
        <w:jc w:val="both"/>
        <w:textAlignment w:val="baseline"/>
        <w:rPr>
          <w:sz w:val="22"/>
          <w:szCs w:val="22"/>
        </w:rPr>
      </w:pPr>
      <w:r w:rsidRPr="00421F3A">
        <w:rPr>
          <w:sz w:val="22"/>
          <w:szCs w:val="22"/>
        </w:rPr>
        <w:t>Wykonawca ma obowiązek użycia sprawnego technicznie sprzętu i ograniczyć  do minimum ryzyko ewentualnych wycieków płynów technicznych (paliw, olejów, smarów itp.).</w:t>
      </w:r>
    </w:p>
    <w:p w:rsidR="00421F3A" w:rsidRPr="00421F3A" w:rsidRDefault="00421F3A" w:rsidP="00421F3A">
      <w:pPr>
        <w:widowControl w:val="0"/>
        <w:numPr>
          <w:ilvl w:val="0"/>
          <w:numId w:val="37"/>
        </w:numPr>
        <w:adjustRightInd w:val="0"/>
        <w:jc w:val="both"/>
        <w:textAlignment w:val="baseline"/>
        <w:rPr>
          <w:sz w:val="22"/>
          <w:szCs w:val="22"/>
        </w:rPr>
      </w:pPr>
      <w:r w:rsidRPr="00421F3A">
        <w:rPr>
          <w:sz w:val="22"/>
          <w:szCs w:val="22"/>
        </w:rPr>
        <w:lastRenderedPageBreak/>
        <w:t>przy wykonywaniu prac należy stosować się do przepisów obowiązujących w lasach.</w:t>
      </w:r>
    </w:p>
    <w:p w:rsidR="00421F3A" w:rsidRPr="00421F3A" w:rsidRDefault="00421F3A" w:rsidP="00421F3A">
      <w:pPr>
        <w:widowControl w:val="0"/>
        <w:adjustRightInd w:val="0"/>
        <w:jc w:val="both"/>
        <w:textAlignment w:val="baseline"/>
        <w:rPr>
          <w:b/>
          <w:color w:val="000000" w:themeColor="text1"/>
          <w:sz w:val="22"/>
          <w:szCs w:val="22"/>
          <w:u w:val="single"/>
        </w:rPr>
      </w:pPr>
    </w:p>
    <w:p w:rsidR="00421F3A" w:rsidRPr="00421F3A" w:rsidRDefault="00421F3A" w:rsidP="00421F3A">
      <w:pPr>
        <w:rPr>
          <w:b/>
          <w:color w:val="000000" w:themeColor="text1"/>
          <w:sz w:val="22"/>
          <w:szCs w:val="22"/>
          <w:highlight w:val="yellow"/>
          <w:u w:val="single"/>
        </w:rPr>
      </w:pPr>
    </w:p>
    <w:p w:rsidR="00421F3A" w:rsidRPr="00421F3A" w:rsidRDefault="00421F3A" w:rsidP="00421F3A">
      <w:pPr>
        <w:rPr>
          <w:b/>
          <w:color w:val="000000" w:themeColor="text1"/>
          <w:sz w:val="22"/>
          <w:szCs w:val="22"/>
          <w:u w:val="single"/>
        </w:rPr>
      </w:pPr>
      <w:r w:rsidRPr="00421F3A">
        <w:rPr>
          <w:b/>
          <w:color w:val="000000" w:themeColor="text1"/>
          <w:sz w:val="22"/>
          <w:szCs w:val="22"/>
          <w:u w:val="single"/>
        </w:rPr>
        <w:t>Dotyczy obszaru Natura 2000 Lasy Suchedniowskie PLH260010</w:t>
      </w:r>
    </w:p>
    <w:p w:rsidR="00421F3A" w:rsidRPr="00421F3A" w:rsidRDefault="00421F3A" w:rsidP="00421F3A">
      <w:pPr>
        <w:widowControl w:val="0"/>
        <w:adjustRightInd w:val="0"/>
        <w:jc w:val="both"/>
        <w:textAlignment w:val="baseline"/>
        <w:rPr>
          <w:sz w:val="22"/>
          <w:szCs w:val="22"/>
        </w:rPr>
      </w:pPr>
    </w:p>
    <w:p w:rsidR="00421F3A" w:rsidRPr="00421F3A" w:rsidRDefault="00421F3A" w:rsidP="00421F3A">
      <w:pPr>
        <w:widowControl w:val="0"/>
        <w:adjustRightInd w:val="0"/>
        <w:jc w:val="both"/>
        <w:textAlignment w:val="baseline"/>
        <w:rPr>
          <w:sz w:val="22"/>
          <w:szCs w:val="22"/>
        </w:rPr>
      </w:pPr>
      <w:r w:rsidRPr="00421F3A">
        <w:rPr>
          <w:sz w:val="22"/>
          <w:szCs w:val="22"/>
        </w:rPr>
        <w:t>Działania będą prowadzone w następującej lokalizacji:</w:t>
      </w:r>
    </w:p>
    <w:p w:rsidR="00421F3A" w:rsidRPr="00421F3A" w:rsidRDefault="00421F3A" w:rsidP="00421F3A">
      <w:pPr>
        <w:rPr>
          <w:b/>
          <w:color w:val="000000" w:themeColor="text1"/>
          <w:sz w:val="22"/>
          <w:szCs w:val="22"/>
          <w:u w:val="single"/>
        </w:rPr>
      </w:pPr>
    </w:p>
    <w:p w:rsidR="00421F3A" w:rsidRPr="00421F3A" w:rsidRDefault="00421F3A" w:rsidP="00421F3A">
      <w:pPr>
        <w:rPr>
          <w:b/>
          <w:color w:val="000000" w:themeColor="text1"/>
          <w:sz w:val="22"/>
          <w:szCs w:val="22"/>
          <w:u w:val="single"/>
        </w:rPr>
      </w:pPr>
    </w:p>
    <w:p w:rsidR="00421F3A" w:rsidRPr="00421F3A" w:rsidRDefault="00421F3A" w:rsidP="00421F3A">
      <w:pPr>
        <w:jc w:val="both"/>
        <w:rPr>
          <w:b/>
          <w:sz w:val="22"/>
          <w:szCs w:val="22"/>
        </w:rPr>
      </w:pPr>
      <w:r w:rsidRPr="00421F3A">
        <w:rPr>
          <w:b/>
          <w:sz w:val="22"/>
          <w:szCs w:val="22"/>
        </w:rPr>
        <w:t>- działki ewidencyjne nr 1923, 1924 obręb Wołów, gmina Bliżyn; wydzielenia: 174b,l, 173m, 173c w Leśnictwie Jastrzębia, Nadleśnictwo Suchedniów;</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Całkowita powierzchnia płatu wynosi około 3,89 ha (powierzchnia operacyjna).</w:t>
      </w:r>
    </w:p>
    <w:p w:rsidR="00421F3A" w:rsidRPr="00421F3A" w:rsidRDefault="00421F3A" w:rsidP="00421F3A">
      <w:pPr>
        <w:rPr>
          <w:sz w:val="22"/>
          <w:szCs w:val="22"/>
        </w:rPr>
      </w:pPr>
      <w:r w:rsidRPr="00421F3A">
        <w:rPr>
          <w:sz w:val="22"/>
          <w:szCs w:val="22"/>
        </w:rPr>
        <w:t>Średni szacowany współczynnik zwarcia na płacie siedliska wynosi ok 0,6;</w:t>
      </w:r>
    </w:p>
    <w:p w:rsidR="00421F3A" w:rsidRPr="00421F3A" w:rsidRDefault="00421F3A" w:rsidP="00421F3A">
      <w:pPr>
        <w:rPr>
          <w:sz w:val="22"/>
          <w:szCs w:val="22"/>
        </w:rPr>
      </w:pPr>
      <w:r w:rsidRPr="00421F3A">
        <w:rPr>
          <w:sz w:val="22"/>
          <w:szCs w:val="22"/>
        </w:rPr>
        <w:t>Powierzchnia zredukowana wynosi około 2,33 ha.</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Powierzchnia tymczasowego składowania biomasy znajduje się w odległości około 300m w linii prostej od płatu.</w:t>
      </w:r>
    </w:p>
    <w:p w:rsidR="00421F3A" w:rsidRPr="00421F3A" w:rsidRDefault="00421F3A" w:rsidP="00421F3A">
      <w:pPr>
        <w:rPr>
          <w:sz w:val="22"/>
          <w:szCs w:val="22"/>
        </w:rPr>
      </w:pPr>
      <w:r w:rsidRPr="00421F3A">
        <w:rPr>
          <w:sz w:val="22"/>
          <w:szCs w:val="22"/>
        </w:rPr>
        <w:t xml:space="preserve"> </w:t>
      </w:r>
    </w:p>
    <w:p w:rsidR="00421F3A" w:rsidRPr="00421F3A" w:rsidRDefault="00421F3A" w:rsidP="00421F3A">
      <w:pPr>
        <w:rPr>
          <w:b/>
          <w:color w:val="000000" w:themeColor="text1"/>
          <w:sz w:val="22"/>
          <w:szCs w:val="22"/>
          <w:highlight w:val="yellow"/>
          <w:u w:val="single"/>
        </w:rPr>
      </w:pPr>
    </w:p>
    <w:p w:rsidR="00421F3A" w:rsidRPr="00421F3A" w:rsidRDefault="00421F3A" w:rsidP="00421F3A">
      <w:pPr>
        <w:jc w:val="both"/>
        <w:rPr>
          <w:b/>
          <w:sz w:val="22"/>
          <w:szCs w:val="22"/>
        </w:rPr>
      </w:pPr>
      <w:r w:rsidRPr="00421F3A">
        <w:rPr>
          <w:b/>
          <w:sz w:val="22"/>
          <w:szCs w:val="22"/>
        </w:rPr>
        <w:t>- działki ewidencyjne nr 1938, 1939, 1942,1943, obręb Wołów, gmina Bliżyn; wydzielenia: 131l,n, 130n, 153f,g, 154a,b w Leśnictwie Jastrzębia, Nadleśnictwo Suchedniów;</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Całkowita powierzchnia płatu zajmowana przez trzcinę zajmuje 1,83 ha.</w:t>
      </w:r>
    </w:p>
    <w:p w:rsidR="00421F3A" w:rsidRPr="00421F3A" w:rsidRDefault="00421F3A" w:rsidP="00421F3A">
      <w:pPr>
        <w:rPr>
          <w:sz w:val="22"/>
          <w:szCs w:val="22"/>
        </w:rPr>
      </w:pPr>
      <w:r w:rsidRPr="00421F3A">
        <w:rPr>
          <w:sz w:val="22"/>
          <w:szCs w:val="22"/>
        </w:rPr>
        <w:t>Trzcina na płacie osiąga zwarcie pełne.</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Powierzchnia tymczasowego składowania biomasy znajduje się w odległości około 500m w linii prostej od płatu.</w:t>
      </w:r>
    </w:p>
    <w:p w:rsidR="00421F3A" w:rsidRPr="00421F3A" w:rsidRDefault="00421F3A" w:rsidP="00421F3A">
      <w:pPr>
        <w:rPr>
          <w:b/>
          <w:sz w:val="22"/>
          <w:szCs w:val="22"/>
        </w:rPr>
      </w:pPr>
    </w:p>
    <w:p w:rsidR="00421F3A" w:rsidRPr="00421F3A" w:rsidRDefault="00421F3A" w:rsidP="00421F3A">
      <w:pPr>
        <w:rPr>
          <w:b/>
          <w:color w:val="000000" w:themeColor="text1"/>
          <w:sz w:val="22"/>
          <w:szCs w:val="22"/>
          <w:highlight w:val="yellow"/>
          <w:u w:val="single"/>
        </w:rPr>
      </w:pPr>
    </w:p>
    <w:p w:rsidR="00421F3A" w:rsidRPr="00421F3A" w:rsidRDefault="00421F3A" w:rsidP="00421F3A">
      <w:pPr>
        <w:widowControl w:val="0"/>
        <w:adjustRightInd w:val="0"/>
        <w:jc w:val="both"/>
        <w:textAlignment w:val="baseline"/>
        <w:rPr>
          <w:b/>
          <w:sz w:val="22"/>
          <w:szCs w:val="22"/>
          <w:u w:val="single"/>
        </w:rPr>
      </w:pPr>
      <w:r w:rsidRPr="00421F3A">
        <w:rPr>
          <w:b/>
          <w:sz w:val="22"/>
          <w:szCs w:val="22"/>
          <w:u w:val="single"/>
        </w:rPr>
        <w:t>Dotyczy obszaru Natura 2000 Dolina Krasnej PLH260001:</w:t>
      </w:r>
    </w:p>
    <w:p w:rsidR="00421F3A" w:rsidRPr="00421F3A" w:rsidRDefault="00421F3A" w:rsidP="00421F3A">
      <w:pPr>
        <w:widowControl w:val="0"/>
        <w:adjustRightInd w:val="0"/>
        <w:jc w:val="both"/>
        <w:textAlignment w:val="baseline"/>
        <w:rPr>
          <w:sz w:val="22"/>
          <w:szCs w:val="22"/>
        </w:rPr>
      </w:pPr>
    </w:p>
    <w:p w:rsidR="00421F3A" w:rsidRPr="00421F3A" w:rsidRDefault="00421F3A" w:rsidP="00421F3A">
      <w:pPr>
        <w:widowControl w:val="0"/>
        <w:adjustRightInd w:val="0"/>
        <w:jc w:val="both"/>
        <w:textAlignment w:val="baseline"/>
        <w:rPr>
          <w:sz w:val="22"/>
          <w:szCs w:val="22"/>
        </w:rPr>
      </w:pPr>
      <w:r w:rsidRPr="00421F3A">
        <w:rPr>
          <w:sz w:val="22"/>
          <w:szCs w:val="22"/>
        </w:rPr>
        <w:t>Działania będą prowadzone w następującej lokalizacji:</w:t>
      </w:r>
    </w:p>
    <w:p w:rsidR="00421F3A" w:rsidRPr="00421F3A" w:rsidRDefault="00421F3A" w:rsidP="00421F3A">
      <w:pPr>
        <w:rPr>
          <w:b/>
          <w:color w:val="000000" w:themeColor="text1"/>
          <w:sz w:val="22"/>
          <w:szCs w:val="22"/>
          <w:highlight w:val="yellow"/>
          <w:u w:val="single"/>
        </w:rPr>
      </w:pPr>
    </w:p>
    <w:p w:rsidR="00421F3A" w:rsidRPr="00421F3A" w:rsidRDefault="00421F3A" w:rsidP="00421F3A">
      <w:pPr>
        <w:jc w:val="both"/>
        <w:rPr>
          <w:b/>
          <w:sz w:val="22"/>
          <w:szCs w:val="22"/>
        </w:rPr>
      </w:pPr>
      <w:r w:rsidRPr="00421F3A">
        <w:rPr>
          <w:b/>
          <w:sz w:val="22"/>
          <w:szCs w:val="22"/>
        </w:rPr>
        <w:t>- działka ewidencyjna nr 175/1200, obręb Krasna, gmina Stąporków; wydzielenie 175b w Leśnictwie Krasna, Nadleśnictwo Stąporków;</w:t>
      </w:r>
    </w:p>
    <w:p w:rsidR="00421F3A" w:rsidRPr="00421F3A" w:rsidRDefault="00421F3A" w:rsidP="00421F3A">
      <w:pPr>
        <w:jc w:val="both"/>
        <w:rPr>
          <w:b/>
          <w:sz w:val="22"/>
          <w:szCs w:val="22"/>
        </w:rPr>
      </w:pP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Całkowita powierzchnia płatu wynosi około 0,22 ha (powierzchnia operacyjna).</w:t>
      </w:r>
    </w:p>
    <w:p w:rsidR="00421F3A" w:rsidRPr="00421F3A" w:rsidRDefault="00421F3A" w:rsidP="00421F3A">
      <w:pPr>
        <w:rPr>
          <w:sz w:val="22"/>
          <w:szCs w:val="22"/>
        </w:rPr>
      </w:pPr>
      <w:r w:rsidRPr="00421F3A">
        <w:rPr>
          <w:sz w:val="22"/>
          <w:szCs w:val="22"/>
        </w:rPr>
        <w:t>Średni szacowany współczynnik zwarcia na płacie siedliska wynosi ok. 0,8;</w:t>
      </w:r>
    </w:p>
    <w:p w:rsidR="00421F3A" w:rsidRPr="00421F3A" w:rsidRDefault="00421F3A" w:rsidP="00421F3A">
      <w:pPr>
        <w:rPr>
          <w:sz w:val="22"/>
          <w:szCs w:val="22"/>
        </w:rPr>
      </w:pPr>
      <w:r w:rsidRPr="00421F3A">
        <w:rPr>
          <w:sz w:val="22"/>
          <w:szCs w:val="22"/>
        </w:rPr>
        <w:t>Powierzchnia zredukowana wynosi około 0,18 ha.</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Powierzchnia tymczasowego składowania biomasy znajduje się w odległości około</w:t>
      </w:r>
      <w:r w:rsidRPr="00421F3A">
        <w:rPr>
          <w:color w:val="000000" w:themeColor="text1"/>
          <w:sz w:val="22"/>
          <w:szCs w:val="22"/>
        </w:rPr>
        <w:t xml:space="preserve"> 1 m </w:t>
      </w:r>
      <w:r w:rsidRPr="00421F3A">
        <w:rPr>
          <w:sz w:val="22"/>
          <w:szCs w:val="22"/>
        </w:rPr>
        <w:t>w linii prostej od płatu.</w:t>
      </w:r>
    </w:p>
    <w:p w:rsidR="00421F3A" w:rsidRPr="00421F3A" w:rsidRDefault="00421F3A" w:rsidP="00421F3A">
      <w:pPr>
        <w:rPr>
          <w:sz w:val="22"/>
          <w:szCs w:val="22"/>
        </w:rPr>
      </w:pPr>
    </w:p>
    <w:p w:rsidR="00421F3A" w:rsidRPr="00421F3A" w:rsidRDefault="00421F3A" w:rsidP="00421F3A">
      <w:pPr>
        <w:rPr>
          <w:b/>
          <w:color w:val="000000" w:themeColor="text1"/>
          <w:sz w:val="22"/>
          <w:szCs w:val="22"/>
          <w:highlight w:val="yellow"/>
          <w:u w:val="single"/>
        </w:rPr>
      </w:pPr>
      <w:r w:rsidRPr="00421F3A">
        <w:rPr>
          <w:b/>
          <w:sz w:val="22"/>
          <w:szCs w:val="22"/>
          <w:u w:val="single"/>
        </w:rPr>
        <w:t>Dotyczy obszaru Natura 2000 Ostoja Przedborska PLH260004</w:t>
      </w:r>
    </w:p>
    <w:p w:rsidR="00421F3A" w:rsidRPr="00421F3A" w:rsidRDefault="00421F3A" w:rsidP="00421F3A">
      <w:pPr>
        <w:rPr>
          <w:sz w:val="22"/>
          <w:szCs w:val="22"/>
          <w:highlight w:val="yellow"/>
        </w:rPr>
      </w:pPr>
    </w:p>
    <w:p w:rsidR="00421F3A" w:rsidRPr="00421F3A" w:rsidRDefault="00421F3A" w:rsidP="00421F3A">
      <w:pPr>
        <w:widowControl w:val="0"/>
        <w:adjustRightInd w:val="0"/>
        <w:jc w:val="both"/>
        <w:textAlignment w:val="baseline"/>
        <w:rPr>
          <w:sz w:val="22"/>
          <w:szCs w:val="22"/>
        </w:rPr>
      </w:pPr>
      <w:r w:rsidRPr="00421F3A">
        <w:rPr>
          <w:sz w:val="22"/>
          <w:szCs w:val="22"/>
        </w:rPr>
        <w:t>Działania będą prowadzone w następujących lokalizacjach:</w:t>
      </w:r>
    </w:p>
    <w:p w:rsidR="00421F3A" w:rsidRPr="00421F3A" w:rsidRDefault="00421F3A" w:rsidP="00421F3A">
      <w:pPr>
        <w:rPr>
          <w:b/>
          <w:bCs/>
          <w:sz w:val="22"/>
          <w:szCs w:val="22"/>
        </w:rPr>
      </w:pPr>
    </w:p>
    <w:p w:rsidR="00421F3A" w:rsidRPr="00421F3A" w:rsidRDefault="00421F3A" w:rsidP="00421F3A">
      <w:pPr>
        <w:rPr>
          <w:b/>
          <w:sz w:val="22"/>
          <w:szCs w:val="22"/>
        </w:rPr>
      </w:pPr>
      <w:r w:rsidRPr="00421F3A">
        <w:rPr>
          <w:b/>
          <w:sz w:val="22"/>
          <w:szCs w:val="22"/>
        </w:rPr>
        <w:t xml:space="preserve">- działki ewidencyjne nr 9/1200, 10/1200, obręb Mnin, gmina Słupia; wydzielenia 9c,f, 10a,b,c, </w:t>
      </w:r>
    </w:p>
    <w:p w:rsidR="00421F3A" w:rsidRPr="00421F3A" w:rsidRDefault="00421F3A" w:rsidP="00421F3A">
      <w:pPr>
        <w:rPr>
          <w:b/>
          <w:sz w:val="22"/>
          <w:szCs w:val="22"/>
        </w:rPr>
      </w:pPr>
      <w:r w:rsidRPr="00421F3A">
        <w:rPr>
          <w:b/>
          <w:sz w:val="22"/>
          <w:szCs w:val="22"/>
        </w:rPr>
        <w:t xml:space="preserve"> w Leśnictwie Lasocin, Nadleśnictwo Włoszczowa; </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Całkowita powierzchnia płatu wynosi około 1,02 ha (powierzchnia operacyjna).</w:t>
      </w:r>
    </w:p>
    <w:p w:rsidR="00421F3A" w:rsidRPr="00421F3A" w:rsidRDefault="00421F3A" w:rsidP="00421F3A">
      <w:pPr>
        <w:rPr>
          <w:sz w:val="22"/>
          <w:szCs w:val="22"/>
        </w:rPr>
      </w:pPr>
      <w:r w:rsidRPr="00421F3A">
        <w:rPr>
          <w:sz w:val="22"/>
          <w:szCs w:val="22"/>
        </w:rPr>
        <w:t>Średni szacowany współczynnik zwarcia na płacie siedliska wynosi ok. 0,7;</w:t>
      </w:r>
    </w:p>
    <w:p w:rsidR="00421F3A" w:rsidRPr="00421F3A" w:rsidRDefault="00421F3A" w:rsidP="00421F3A">
      <w:pPr>
        <w:rPr>
          <w:sz w:val="22"/>
          <w:szCs w:val="22"/>
        </w:rPr>
      </w:pPr>
      <w:r w:rsidRPr="00421F3A">
        <w:rPr>
          <w:sz w:val="22"/>
          <w:szCs w:val="22"/>
        </w:rPr>
        <w:t>Powierzchnia zredukowana wynosi około 0,71 ha.</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Powierzchnia tymczasowego składowania biomasy znajduje się w odległości około 10 m w linii prostej od płatu.</w:t>
      </w:r>
    </w:p>
    <w:p w:rsidR="00421F3A" w:rsidRPr="00421F3A" w:rsidRDefault="00421F3A" w:rsidP="00421F3A">
      <w:pPr>
        <w:rPr>
          <w:sz w:val="22"/>
          <w:szCs w:val="22"/>
        </w:rPr>
      </w:pPr>
    </w:p>
    <w:p w:rsidR="00421F3A" w:rsidRPr="00421F3A" w:rsidRDefault="00421F3A" w:rsidP="00421F3A">
      <w:pPr>
        <w:rPr>
          <w:b/>
          <w:sz w:val="22"/>
          <w:szCs w:val="22"/>
        </w:rPr>
      </w:pPr>
      <w:r w:rsidRPr="00421F3A">
        <w:rPr>
          <w:b/>
          <w:sz w:val="22"/>
          <w:szCs w:val="22"/>
        </w:rPr>
        <w:lastRenderedPageBreak/>
        <w:t xml:space="preserve">- działka ewidencyjna nr 528, obręb Zalesie, gmina Kluczewsko; wydzielenie 313b, w Leśnictwie Bobrowniki, Nadleśnictwo Przedbórz; </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Całkowita powierzchnia płatu wynosi około 0,23 ha (powierzchnia operacyjna).</w:t>
      </w:r>
    </w:p>
    <w:p w:rsidR="00421F3A" w:rsidRPr="00421F3A" w:rsidRDefault="00421F3A" w:rsidP="00421F3A">
      <w:pPr>
        <w:rPr>
          <w:sz w:val="22"/>
          <w:szCs w:val="22"/>
        </w:rPr>
      </w:pPr>
      <w:r w:rsidRPr="00421F3A">
        <w:rPr>
          <w:sz w:val="22"/>
          <w:szCs w:val="22"/>
        </w:rPr>
        <w:t>Średni szacowany współczynnik zwarcia na płacie siedliska wynosi ok. 0,6;</w:t>
      </w:r>
    </w:p>
    <w:p w:rsidR="00421F3A" w:rsidRPr="00421F3A" w:rsidRDefault="00421F3A" w:rsidP="00421F3A">
      <w:pPr>
        <w:rPr>
          <w:sz w:val="22"/>
          <w:szCs w:val="22"/>
        </w:rPr>
      </w:pPr>
      <w:r w:rsidRPr="00421F3A">
        <w:rPr>
          <w:sz w:val="22"/>
          <w:szCs w:val="22"/>
        </w:rPr>
        <w:t>Powierzchnia  zredukowana wynosi około 0,14 ha.</w:t>
      </w:r>
    </w:p>
    <w:p w:rsidR="00421F3A" w:rsidRPr="00421F3A" w:rsidRDefault="00421F3A" w:rsidP="00421F3A">
      <w:pPr>
        <w:rPr>
          <w:sz w:val="22"/>
          <w:szCs w:val="22"/>
        </w:rPr>
      </w:pPr>
      <w:r w:rsidRPr="00421F3A">
        <w:rPr>
          <w:sz w:val="22"/>
          <w:szCs w:val="22"/>
        </w:rPr>
        <w:t>Powierzchnia wskazana została na załączniku graficznym - mapa nr 17.</w:t>
      </w:r>
    </w:p>
    <w:p w:rsidR="00421F3A" w:rsidRPr="00421F3A" w:rsidRDefault="00421F3A" w:rsidP="00421F3A">
      <w:pPr>
        <w:rPr>
          <w:sz w:val="22"/>
          <w:szCs w:val="22"/>
        </w:rPr>
      </w:pPr>
    </w:p>
    <w:p w:rsidR="00421F3A" w:rsidRPr="00421F3A" w:rsidRDefault="00421F3A" w:rsidP="00421F3A">
      <w:pPr>
        <w:rPr>
          <w:sz w:val="22"/>
          <w:szCs w:val="22"/>
        </w:rPr>
      </w:pPr>
      <w:r w:rsidRPr="00421F3A">
        <w:rPr>
          <w:sz w:val="22"/>
          <w:szCs w:val="22"/>
        </w:rPr>
        <w:t>Powierzchnia tymczasowego składowania biomasy znajduje się w odległości około 70 m w linii prostej od płatu.</w:t>
      </w:r>
    </w:p>
    <w:p w:rsidR="00421F3A" w:rsidRPr="00421F3A" w:rsidRDefault="00421F3A" w:rsidP="00421F3A">
      <w:pPr>
        <w:rPr>
          <w:sz w:val="22"/>
          <w:szCs w:val="22"/>
        </w:rPr>
      </w:pPr>
    </w:p>
    <w:p w:rsidR="00421F3A" w:rsidRPr="00421F3A" w:rsidRDefault="00421F3A" w:rsidP="00421F3A">
      <w:pPr>
        <w:rPr>
          <w:sz w:val="22"/>
          <w:szCs w:val="22"/>
        </w:rPr>
      </w:pPr>
      <w:bookmarkStart w:id="0" w:name="_GoBack"/>
      <w:bookmarkEnd w:id="0"/>
    </w:p>
    <w:p w:rsidR="00421F3A" w:rsidRPr="00421F3A" w:rsidRDefault="00421F3A" w:rsidP="00421F3A">
      <w:pPr>
        <w:rPr>
          <w:sz w:val="22"/>
          <w:szCs w:val="22"/>
        </w:rPr>
      </w:pPr>
      <w:r w:rsidRPr="00421F3A">
        <w:rPr>
          <w:sz w:val="22"/>
          <w:szCs w:val="22"/>
        </w:rPr>
        <w:t>Powierzchnie, na których przewidziano do realizacji zabiegi ochrony czynnej oraz powierzchnia tymczasowego składowania biomasy dla obszarów Natura 2000 Lasy Suchedniowskie, Dolina Krasnej, Ostoja Przedborska wskazane zostały na warstwach wektorowych w formacie *.</w:t>
      </w:r>
      <w:proofErr w:type="spellStart"/>
      <w:r w:rsidRPr="00421F3A">
        <w:rPr>
          <w:sz w:val="22"/>
          <w:szCs w:val="22"/>
        </w:rPr>
        <w:t>shp</w:t>
      </w:r>
      <w:proofErr w:type="spellEnd"/>
      <w:r w:rsidRPr="00421F3A">
        <w:rPr>
          <w:sz w:val="22"/>
          <w:szCs w:val="22"/>
        </w:rPr>
        <w:t>, układzie współrzędnych PL-1992, które stanowią załączniki nr 4 do OPZ.</w:t>
      </w:r>
    </w:p>
    <w:p w:rsidR="00421F3A" w:rsidRPr="00421F3A" w:rsidRDefault="00421F3A" w:rsidP="00421F3A">
      <w:pPr>
        <w:rPr>
          <w:sz w:val="22"/>
          <w:szCs w:val="22"/>
        </w:rPr>
      </w:pPr>
    </w:p>
    <w:p w:rsidR="00421F3A" w:rsidRPr="00421F3A" w:rsidRDefault="00421F3A" w:rsidP="00421F3A">
      <w:pPr>
        <w:jc w:val="both"/>
        <w:rPr>
          <w:sz w:val="22"/>
          <w:szCs w:val="22"/>
        </w:rPr>
      </w:pPr>
    </w:p>
    <w:p w:rsidR="00421F3A" w:rsidRPr="00421F3A" w:rsidRDefault="00421F3A" w:rsidP="00421F3A">
      <w:pPr>
        <w:rPr>
          <w:b/>
          <w:sz w:val="22"/>
          <w:szCs w:val="22"/>
        </w:rPr>
      </w:pPr>
      <w:r w:rsidRPr="00421F3A">
        <w:rPr>
          <w:b/>
          <w:sz w:val="22"/>
          <w:szCs w:val="22"/>
        </w:rPr>
        <w:t>Przedmiotowe siedliska należą do obszarów silnie uwodnionych, w związku z czym należy zwrócić uwagę, że miejsca te mogą być trudno dostępne, a wykonywanie prac utrudnione.</w:t>
      </w:r>
    </w:p>
    <w:p w:rsidR="00421F3A" w:rsidRPr="00421F3A" w:rsidRDefault="00421F3A" w:rsidP="00421F3A">
      <w:pPr>
        <w:rPr>
          <w:b/>
          <w:sz w:val="22"/>
          <w:szCs w:val="22"/>
        </w:rPr>
      </w:pPr>
      <w:r w:rsidRPr="00421F3A">
        <w:rPr>
          <w:b/>
          <w:sz w:val="22"/>
          <w:szCs w:val="22"/>
        </w:rPr>
        <w:t xml:space="preserve">Dodatkowo należy podkreślić, że płaty siedlisk zlokalizowane są na gruntach leśnych przez co dojazd do nich może być ograniczony tzn. odbywać się poprzez gruntowe drogi leśne lub inne nieutwardzone szlaki wskazane tymczasowo. </w:t>
      </w:r>
    </w:p>
    <w:p w:rsidR="00E85615" w:rsidRPr="00421F3A" w:rsidRDefault="00E85615" w:rsidP="00E85615">
      <w:pPr>
        <w:rPr>
          <w:sz w:val="22"/>
          <w:szCs w:val="22"/>
        </w:rPr>
      </w:pPr>
    </w:p>
    <w:p w:rsidR="00A207FD" w:rsidRPr="00421F3A" w:rsidRDefault="00A207FD" w:rsidP="00A207FD">
      <w:pPr>
        <w:rPr>
          <w:sz w:val="22"/>
          <w:szCs w:val="22"/>
        </w:rPr>
      </w:pPr>
    </w:p>
    <w:p w:rsidR="002D0D2C" w:rsidRPr="00421F3A" w:rsidRDefault="002D0D2C" w:rsidP="00A207FD">
      <w:pPr>
        <w:pStyle w:val="Tekstpodstawowy2"/>
        <w:tabs>
          <w:tab w:val="num" w:pos="426"/>
        </w:tabs>
        <w:suppressAutoHyphens/>
        <w:rPr>
          <w:sz w:val="22"/>
          <w:szCs w:val="22"/>
          <w:u w:val="single"/>
        </w:rPr>
      </w:pPr>
    </w:p>
    <w:sectPr w:rsidR="002D0D2C" w:rsidRPr="00421F3A" w:rsidSect="00613AB1">
      <w:headerReference w:type="default" r:id="rId8"/>
      <w:headerReference w:type="first" r:id="rId9"/>
      <w:footerReference w:type="first" r:id="rId10"/>
      <w:pgSz w:w="11906" w:h="16838"/>
      <w:pgMar w:top="1149" w:right="1417" w:bottom="851"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1C" w:rsidRDefault="00C3061C" w:rsidP="002A000F">
      <w:r>
        <w:separator/>
      </w:r>
    </w:p>
  </w:endnote>
  <w:endnote w:type="continuationSeparator" w:id="0">
    <w:p w:rsidR="00C3061C" w:rsidRDefault="00C3061C" w:rsidP="002A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C4" w:rsidRDefault="00EE01C4" w:rsidP="00EE01C4">
    <w:pPr>
      <w:pStyle w:val="Stopka"/>
      <w:tabs>
        <w:tab w:val="clear" w:pos="4536"/>
        <w:tab w:val="clear" w:pos="9072"/>
        <w:tab w:val="left" w:pos="40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1C" w:rsidRDefault="00C3061C" w:rsidP="002A000F">
      <w:r>
        <w:separator/>
      </w:r>
    </w:p>
  </w:footnote>
  <w:footnote w:type="continuationSeparator" w:id="0">
    <w:p w:rsidR="00C3061C" w:rsidRDefault="00C3061C" w:rsidP="002A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3B" w:rsidRPr="00D6493B" w:rsidRDefault="00D6493B" w:rsidP="00D6493B">
    <w:pPr>
      <w:pStyle w:val="Nagwek"/>
    </w:pPr>
    <w:r w:rsidRPr="00AF2792">
      <w:rPr>
        <w:noProof/>
      </w:rPr>
      <w:drawing>
        <wp:inline distT="0" distB="0" distL="0" distR="0" wp14:anchorId="0E02DA4C" wp14:editId="1E7D5C58">
          <wp:extent cx="5760720" cy="605155"/>
          <wp:effectExtent l="0" t="0" r="0" b="0"/>
          <wp:docPr id="23" name="Obraz 23"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51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92" w:rsidRPr="00AF2792" w:rsidRDefault="00AF2792" w:rsidP="00AF2792">
    <w:pPr>
      <w:pStyle w:val="Nagwek"/>
    </w:pPr>
    <w:r w:rsidRPr="00AF2792">
      <w:rPr>
        <w:noProof/>
      </w:rPr>
      <w:drawing>
        <wp:inline distT="0" distB="0" distL="0" distR="0">
          <wp:extent cx="5760720" cy="605605"/>
          <wp:effectExtent l="19050" t="0" r="0" b="0"/>
          <wp:docPr id="24" name="Obraz 1"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7A5"/>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A6FA4"/>
    <w:multiLevelType w:val="hybridMultilevel"/>
    <w:tmpl w:val="AEA467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B7A52"/>
    <w:multiLevelType w:val="hybridMultilevel"/>
    <w:tmpl w:val="7F2AD720"/>
    <w:lvl w:ilvl="0" w:tplc="7E5AD0F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9CBEB7E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F04380"/>
    <w:multiLevelType w:val="hybridMultilevel"/>
    <w:tmpl w:val="70E208B2"/>
    <w:lvl w:ilvl="0" w:tplc="E2743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47849"/>
    <w:multiLevelType w:val="hybridMultilevel"/>
    <w:tmpl w:val="9B50FD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9E0B82"/>
    <w:multiLevelType w:val="hybridMultilevel"/>
    <w:tmpl w:val="FD18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268F2"/>
    <w:multiLevelType w:val="hybridMultilevel"/>
    <w:tmpl w:val="A9CA2A86"/>
    <w:lvl w:ilvl="0" w:tplc="C4F6B7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05E68"/>
    <w:multiLevelType w:val="hybridMultilevel"/>
    <w:tmpl w:val="32C4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3F1202"/>
    <w:multiLevelType w:val="hybridMultilevel"/>
    <w:tmpl w:val="CB3E97AC"/>
    <w:lvl w:ilvl="0" w:tplc="0518E2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222DB"/>
    <w:multiLevelType w:val="hybridMultilevel"/>
    <w:tmpl w:val="BAD2886E"/>
    <w:lvl w:ilvl="0" w:tplc="5DACFA72">
      <w:start w:val="1"/>
      <w:numFmt w:val="decimal"/>
      <w:lvlText w:val="%1."/>
      <w:lvlJc w:val="left"/>
      <w:pPr>
        <w:ind w:left="720" w:hanging="360"/>
      </w:pPr>
      <w:rPr>
        <w:rFonts w:cs="Times New Roman"/>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DB56C2"/>
    <w:multiLevelType w:val="hybridMultilevel"/>
    <w:tmpl w:val="013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43F0E"/>
    <w:multiLevelType w:val="hybridMultilevel"/>
    <w:tmpl w:val="37BC8016"/>
    <w:lvl w:ilvl="0" w:tplc="7FD46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8C2845"/>
    <w:multiLevelType w:val="hybridMultilevel"/>
    <w:tmpl w:val="6F5EFC92"/>
    <w:lvl w:ilvl="0" w:tplc="FC4C83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45166"/>
    <w:multiLevelType w:val="hybridMultilevel"/>
    <w:tmpl w:val="E280D2D6"/>
    <w:lvl w:ilvl="0" w:tplc="0FBAB6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C3B92"/>
    <w:multiLevelType w:val="hybridMultilevel"/>
    <w:tmpl w:val="F1502270"/>
    <w:lvl w:ilvl="0" w:tplc="63F665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B0AAC"/>
    <w:multiLevelType w:val="hybridMultilevel"/>
    <w:tmpl w:val="8F60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A6185"/>
    <w:multiLevelType w:val="hybridMultilevel"/>
    <w:tmpl w:val="B1AE02A6"/>
    <w:lvl w:ilvl="0" w:tplc="DD92C4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32EC5"/>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83EA1"/>
    <w:multiLevelType w:val="hybridMultilevel"/>
    <w:tmpl w:val="3EB88488"/>
    <w:lvl w:ilvl="0" w:tplc="65D88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0632F6"/>
    <w:multiLevelType w:val="hybridMultilevel"/>
    <w:tmpl w:val="93E2E35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62EC4AC6"/>
    <w:multiLevelType w:val="hybridMultilevel"/>
    <w:tmpl w:val="65FAAEEC"/>
    <w:lvl w:ilvl="0" w:tplc="4052EC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7D3216"/>
    <w:multiLevelType w:val="hybridMultilevel"/>
    <w:tmpl w:val="61FC9828"/>
    <w:lvl w:ilvl="0" w:tplc="CF6E31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10553"/>
    <w:multiLevelType w:val="hybridMultilevel"/>
    <w:tmpl w:val="3AEAA174"/>
    <w:lvl w:ilvl="0" w:tplc="4C56D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770EF"/>
    <w:multiLevelType w:val="hybridMultilevel"/>
    <w:tmpl w:val="16644736"/>
    <w:lvl w:ilvl="0" w:tplc="73E82F6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E14E82"/>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B093F"/>
    <w:multiLevelType w:val="hybridMultilevel"/>
    <w:tmpl w:val="4C9ED7D6"/>
    <w:lvl w:ilvl="0" w:tplc="BB3C99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3"/>
  </w:num>
  <w:num w:numId="5">
    <w:abstractNumId w:val="14"/>
  </w:num>
  <w:num w:numId="6">
    <w:abstractNumId w:val="13"/>
  </w:num>
  <w:num w:numId="7">
    <w:abstractNumId w:val="12"/>
  </w:num>
  <w:num w:numId="8">
    <w:abstractNumId w:val="23"/>
  </w:num>
  <w:num w:numId="9">
    <w:abstractNumId w:val="25"/>
  </w:num>
  <w:num w:numId="10">
    <w:abstractNumId w:val="21"/>
  </w:num>
  <w:num w:numId="11">
    <w:abstractNumId w:val="16"/>
  </w:num>
  <w:num w:numId="12">
    <w:abstractNumId w:val="10"/>
  </w:num>
  <w:num w:numId="13">
    <w:abstractNumId w:val="8"/>
  </w:num>
  <w:num w:numId="14">
    <w:abstractNumId w:val="6"/>
  </w:num>
  <w:num w:numId="15">
    <w:abstractNumId w:val="1"/>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18"/>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C4"/>
    <w:rsid w:val="00000B38"/>
    <w:rsid w:val="00030607"/>
    <w:rsid w:val="0003190E"/>
    <w:rsid w:val="00033611"/>
    <w:rsid w:val="00035905"/>
    <w:rsid w:val="0004675F"/>
    <w:rsid w:val="00053DA7"/>
    <w:rsid w:val="00057B21"/>
    <w:rsid w:val="000612AC"/>
    <w:rsid w:val="00067C94"/>
    <w:rsid w:val="00084DE1"/>
    <w:rsid w:val="00096A4B"/>
    <w:rsid w:val="000A060D"/>
    <w:rsid w:val="000D4F48"/>
    <w:rsid w:val="000F018D"/>
    <w:rsid w:val="000F16A4"/>
    <w:rsid w:val="000F33F3"/>
    <w:rsid w:val="001023C9"/>
    <w:rsid w:val="00102D87"/>
    <w:rsid w:val="00110918"/>
    <w:rsid w:val="0011134C"/>
    <w:rsid w:val="00113A8F"/>
    <w:rsid w:val="00115EB9"/>
    <w:rsid w:val="00123620"/>
    <w:rsid w:val="001376DD"/>
    <w:rsid w:val="001407C6"/>
    <w:rsid w:val="001431AC"/>
    <w:rsid w:val="001538F5"/>
    <w:rsid w:val="001711F6"/>
    <w:rsid w:val="00173A51"/>
    <w:rsid w:val="0018054C"/>
    <w:rsid w:val="0019073A"/>
    <w:rsid w:val="00191DA3"/>
    <w:rsid w:val="00192C02"/>
    <w:rsid w:val="001A1EA5"/>
    <w:rsid w:val="001B54F3"/>
    <w:rsid w:val="001C2D92"/>
    <w:rsid w:val="001D649A"/>
    <w:rsid w:val="001D7594"/>
    <w:rsid w:val="001E4624"/>
    <w:rsid w:val="001E5695"/>
    <w:rsid w:val="001F3B94"/>
    <w:rsid w:val="00210DFA"/>
    <w:rsid w:val="00211D40"/>
    <w:rsid w:val="00212214"/>
    <w:rsid w:val="002168AA"/>
    <w:rsid w:val="00217641"/>
    <w:rsid w:val="002241A0"/>
    <w:rsid w:val="002268AD"/>
    <w:rsid w:val="00226D95"/>
    <w:rsid w:val="002303F8"/>
    <w:rsid w:val="002314D4"/>
    <w:rsid w:val="002335B4"/>
    <w:rsid w:val="00237467"/>
    <w:rsid w:val="00245803"/>
    <w:rsid w:val="00253F99"/>
    <w:rsid w:val="0028317C"/>
    <w:rsid w:val="00292ECD"/>
    <w:rsid w:val="002A000F"/>
    <w:rsid w:val="002C0B4B"/>
    <w:rsid w:val="002C5652"/>
    <w:rsid w:val="002D0D2C"/>
    <w:rsid w:val="002D635B"/>
    <w:rsid w:val="002E5190"/>
    <w:rsid w:val="002E70FD"/>
    <w:rsid w:val="002F1452"/>
    <w:rsid w:val="00317298"/>
    <w:rsid w:val="00374522"/>
    <w:rsid w:val="00375DD5"/>
    <w:rsid w:val="00380DDE"/>
    <w:rsid w:val="00390D81"/>
    <w:rsid w:val="00391BC2"/>
    <w:rsid w:val="003A7E6B"/>
    <w:rsid w:val="003B3E93"/>
    <w:rsid w:val="003C27DB"/>
    <w:rsid w:val="003D0CB4"/>
    <w:rsid w:val="003D34ED"/>
    <w:rsid w:val="003D4ECC"/>
    <w:rsid w:val="003D7459"/>
    <w:rsid w:val="003E1C1D"/>
    <w:rsid w:val="003E4EF7"/>
    <w:rsid w:val="003F2900"/>
    <w:rsid w:val="004036A3"/>
    <w:rsid w:val="00406FC5"/>
    <w:rsid w:val="004107A8"/>
    <w:rsid w:val="00414A1B"/>
    <w:rsid w:val="00421F3A"/>
    <w:rsid w:val="00422074"/>
    <w:rsid w:val="00454CCA"/>
    <w:rsid w:val="00455557"/>
    <w:rsid w:val="00462CDA"/>
    <w:rsid w:val="0049017C"/>
    <w:rsid w:val="00493569"/>
    <w:rsid w:val="004A03FF"/>
    <w:rsid w:val="004B6063"/>
    <w:rsid w:val="004C3405"/>
    <w:rsid w:val="004C4628"/>
    <w:rsid w:val="004D06B3"/>
    <w:rsid w:val="004E7CF7"/>
    <w:rsid w:val="00521208"/>
    <w:rsid w:val="00527F21"/>
    <w:rsid w:val="0053143A"/>
    <w:rsid w:val="0053393C"/>
    <w:rsid w:val="0055663D"/>
    <w:rsid w:val="005609D3"/>
    <w:rsid w:val="00562805"/>
    <w:rsid w:val="00574C43"/>
    <w:rsid w:val="0058076A"/>
    <w:rsid w:val="005A3DA9"/>
    <w:rsid w:val="005A5366"/>
    <w:rsid w:val="005A6577"/>
    <w:rsid w:val="005D320C"/>
    <w:rsid w:val="005E4D70"/>
    <w:rsid w:val="005E67AE"/>
    <w:rsid w:val="00610C86"/>
    <w:rsid w:val="00613AB1"/>
    <w:rsid w:val="00625F21"/>
    <w:rsid w:val="00637D6D"/>
    <w:rsid w:val="00641548"/>
    <w:rsid w:val="00643889"/>
    <w:rsid w:val="006460D8"/>
    <w:rsid w:val="006468C5"/>
    <w:rsid w:val="00662252"/>
    <w:rsid w:val="0068010A"/>
    <w:rsid w:val="006952D6"/>
    <w:rsid w:val="006A3E39"/>
    <w:rsid w:val="006A69FB"/>
    <w:rsid w:val="006B2770"/>
    <w:rsid w:val="006B2880"/>
    <w:rsid w:val="006D49C7"/>
    <w:rsid w:val="006D51CF"/>
    <w:rsid w:val="006D6360"/>
    <w:rsid w:val="006D685C"/>
    <w:rsid w:val="006F1C58"/>
    <w:rsid w:val="007038FF"/>
    <w:rsid w:val="00721CEA"/>
    <w:rsid w:val="00725DDF"/>
    <w:rsid w:val="00727AD5"/>
    <w:rsid w:val="00727FF7"/>
    <w:rsid w:val="007379E3"/>
    <w:rsid w:val="00743C9B"/>
    <w:rsid w:val="00783EF3"/>
    <w:rsid w:val="00792593"/>
    <w:rsid w:val="007937DC"/>
    <w:rsid w:val="007A53AE"/>
    <w:rsid w:val="007A67CF"/>
    <w:rsid w:val="007B58F3"/>
    <w:rsid w:val="007B670A"/>
    <w:rsid w:val="007C434B"/>
    <w:rsid w:val="007D06E5"/>
    <w:rsid w:val="007F33DD"/>
    <w:rsid w:val="00816F6A"/>
    <w:rsid w:val="00825AC4"/>
    <w:rsid w:val="00834B85"/>
    <w:rsid w:val="00836682"/>
    <w:rsid w:val="0083737A"/>
    <w:rsid w:val="008443F6"/>
    <w:rsid w:val="00846B32"/>
    <w:rsid w:val="00850DB6"/>
    <w:rsid w:val="00853D82"/>
    <w:rsid w:val="00871FBD"/>
    <w:rsid w:val="008B1C3B"/>
    <w:rsid w:val="008B1F07"/>
    <w:rsid w:val="008B70C8"/>
    <w:rsid w:val="008C0867"/>
    <w:rsid w:val="008D4934"/>
    <w:rsid w:val="008E4398"/>
    <w:rsid w:val="008E5228"/>
    <w:rsid w:val="008E65A0"/>
    <w:rsid w:val="008F66EB"/>
    <w:rsid w:val="008F76E8"/>
    <w:rsid w:val="008F7F71"/>
    <w:rsid w:val="0090361D"/>
    <w:rsid w:val="00904622"/>
    <w:rsid w:val="00910C6F"/>
    <w:rsid w:val="00917B44"/>
    <w:rsid w:val="00926EAA"/>
    <w:rsid w:val="00927CD4"/>
    <w:rsid w:val="00927FDE"/>
    <w:rsid w:val="00937A59"/>
    <w:rsid w:val="00945A6F"/>
    <w:rsid w:val="00950B90"/>
    <w:rsid w:val="009519D3"/>
    <w:rsid w:val="00955F4D"/>
    <w:rsid w:val="0095649F"/>
    <w:rsid w:val="00971614"/>
    <w:rsid w:val="009739CC"/>
    <w:rsid w:val="00977713"/>
    <w:rsid w:val="00980EE8"/>
    <w:rsid w:val="0098138B"/>
    <w:rsid w:val="0099251B"/>
    <w:rsid w:val="009A749A"/>
    <w:rsid w:val="009C153D"/>
    <w:rsid w:val="009D345A"/>
    <w:rsid w:val="009F5B4F"/>
    <w:rsid w:val="009F71B8"/>
    <w:rsid w:val="00A03908"/>
    <w:rsid w:val="00A10239"/>
    <w:rsid w:val="00A207FD"/>
    <w:rsid w:val="00A2311D"/>
    <w:rsid w:val="00A23714"/>
    <w:rsid w:val="00A243DC"/>
    <w:rsid w:val="00A54817"/>
    <w:rsid w:val="00A618AA"/>
    <w:rsid w:val="00A6270D"/>
    <w:rsid w:val="00A66F87"/>
    <w:rsid w:val="00A84327"/>
    <w:rsid w:val="00A9121C"/>
    <w:rsid w:val="00A96426"/>
    <w:rsid w:val="00A973AD"/>
    <w:rsid w:val="00AC7DDC"/>
    <w:rsid w:val="00AD7932"/>
    <w:rsid w:val="00AE02B1"/>
    <w:rsid w:val="00AE0EBC"/>
    <w:rsid w:val="00AF0692"/>
    <w:rsid w:val="00AF2792"/>
    <w:rsid w:val="00AF2A06"/>
    <w:rsid w:val="00AF2D64"/>
    <w:rsid w:val="00B07627"/>
    <w:rsid w:val="00B17D77"/>
    <w:rsid w:val="00B26F75"/>
    <w:rsid w:val="00B27F03"/>
    <w:rsid w:val="00B32BFD"/>
    <w:rsid w:val="00B4445F"/>
    <w:rsid w:val="00B464D6"/>
    <w:rsid w:val="00B501B7"/>
    <w:rsid w:val="00B52BD0"/>
    <w:rsid w:val="00B61B91"/>
    <w:rsid w:val="00B72638"/>
    <w:rsid w:val="00B773D0"/>
    <w:rsid w:val="00B80A7A"/>
    <w:rsid w:val="00B85043"/>
    <w:rsid w:val="00B92A04"/>
    <w:rsid w:val="00B931A0"/>
    <w:rsid w:val="00B96E45"/>
    <w:rsid w:val="00BA00DB"/>
    <w:rsid w:val="00BA0D85"/>
    <w:rsid w:val="00BB791D"/>
    <w:rsid w:val="00BC229B"/>
    <w:rsid w:val="00BD3A61"/>
    <w:rsid w:val="00BD4C60"/>
    <w:rsid w:val="00BF058A"/>
    <w:rsid w:val="00BF1072"/>
    <w:rsid w:val="00BF439F"/>
    <w:rsid w:val="00BF7CB9"/>
    <w:rsid w:val="00C001E3"/>
    <w:rsid w:val="00C0141A"/>
    <w:rsid w:val="00C1724F"/>
    <w:rsid w:val="00C27660"/>
    <w:rsid w:val="00C3025A"/>
    <w:rsid w:val="00C3061C"/>
    <w:rsid w:val="00C30F97"/>
    <w:rsid w:val="00C33576"/>
    <w:rsid w:val="00C347EA"/>
    <w:rsid w:val="00C50817"/>
    <w:rsid w:val="00C64031"/>
    <w:rsid w:val="00C74F53"/>
    <w:rsid w:val="00C86387"/>
    <w:rsid w:val="00C97CFE"/>
    <w:rsid w:val="00CA1EB6"/>
    <w:rsid w:val="00CA5322"/>
    <w:rsid w:val="00CB2AEB"/>
    <w:rsid w:val="00CC0ED5"/>
    <w:rsid w:val="00CC3871"/>
    <w:rsid w:val="00CC6ADD"/>
    <w:rsid w:val="00CC7A8E"/>
    <w:rsid w:val="00CD35CE"/>
    <w:rsid w:val="00CD4C52"/>
    <w:rsid w:val="00CE12DF"/>
    <w:rsid w:val="00CE1658"/>
    <w:rsid w:val="00CF5B42"/>
    <w:rsid w:val="00D00DC1"/>
    <w:rsid w:val="00D13D0B"/>
    <w:rsid w:val="00D35761"/>
    <w:rsid w:val="00D41429"/>
    <w:rsid w:val="00D429D0"/>
    <w:rsid w:val="00D47C7D"/>
    <w:rsid w:val="00D54ED7"/>
    <w:rsid w:val="00D60C31"/>
    <w:rsid w:val="00D624F0"/>
    <w:rsid w:val="00D63FFB"/>
    <w:rsid w:val="00D6493B"/>
    <w:rsid w:val="00D70B40"/>
    <w:rsid w:val="00D80A0D"/>
    <w:rsid w:val="00D81890"/>
    <w:rsid w:val="00D859F9"/>
    <w:rsid w:val="00D940FC"/>
    <w:rsid w:val="00D966C5"/>
    <w:rsid w:val="00DA3226"/>
    <w:rsid w:val="00DA541E"/>
    <w:rsid w:val="00DB698A"/>
    <w:rsid w:val="00DD06CC"/>
    <w:rsid w:val="00DD4665"/>
    <w:rsid w:val="00DE2C28"/>
    <w:rsid w:val="00DE3E41"/>
    <w:rsid w:val="00DF78F9"/>
    <w:rsid w:val="00E12F01"/>
    <w:rsid w:val="00E27F42"/>
    <w:rsid w:val="00E31922"/>
    <w:rsid w:val="00E369C4"/>
    <w:rsid w:val="00E42099"/>
    <w:rsid w:val="00E467B3"/>
    <w:rsid w:val="00E60962"/>
    <w:rsid w:val="00E71995"/>
    <w:rsid w:val="00E85615"/>
    <w:rsid w:val="00E86269"/>
    <w:rsid w:val="00E95492"/>
    <w:rsid w:val="00EB31BF"/>
    <w:rsid w:val="00EB33F8"/>
    <w:rsid w:val="00EB60A2"/>
    <w:rsid w:val="00EC277C"/>
    <w:rsid w:val="00EC42D6"/>
    <w:rsid w:val="00EC43D9"/>
    <w:rsid w:val="00EC4FF0"/>
    <w:rsid w:val="00EC71BC"/>
    <w:rsid w:val="00ED2190"/>
    <w:rsid w:val="00EE01C4"/>
    <w:rsid w:val="00EE5225"/>
    <w:rsid w:val="00EF29D2"/>
    <w:rsid w:val="00F1460A"/>
    <w:rsid w:val="00F275BF"/>
    <w:rsid w:val="00F3110E"/>
    <w:rsid w:val="00F34584"/>
    <w:rsid w:val="00F35A88"/>
    <w:rsid w:val="00F36F6E"/>
    <w:rsid w:val="00F500A6"/>
    <w:rsid w:val="00F61FE8"/>
    <w:rsid w:val="00F716ED"/>
    <w:rsid w:val="00F72133"/>
    <w:rsid w:val="00F81794"/>
    <w:rsid w:val="00FC13CE"/>
    <w:rsid w:val="00FC537B"/>
    <w:rsid w:val="00FD26DE"/>
    <w:rsid w:val="00FD30DF"/>
    <w:rsid w:val="00FD4D96"/>
    <w:rsid w:val="00FE2615"/>
    <w:rsid w:val="00FE4E9A"/>
    <w:rsid w:val="00FE5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28A4ECF-06FA-4A12-94EC-0B595441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9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BFD"/>
    <w:pPr>
      <w:ind w:left="720"/>
      <w:contextualSpacing/>
    </w:pPr>
  </w:style>
  <w:style w:type="character" w:styleId="Pogrubienie">
    <w:name w:val="Strong"/>
    <w:basedOn w:val="Domylnaczcionkaakapitu"/>
    <w:uiPriority w:val="22"/>
    <w:qFormat/>
    <w:rsid w:val="00B85043"/>
    <w:rPr>
      <w:b/>
      <w:bCs/>
    </w:rPr>
  </w:style>
  <w:style w:type="paragraph" w:styleId="Tekstdymka">
    <w:name w:val="Balloon Text"/>
    <w:basedOn w:val="Normalny"/>
    <w:link w:val="TekstdymkaZnak"/>
    <w:uiPriority w:val="99"/>
    <w:semiHidden/>
    <w:unhideWhenUsed/>
    <w:rsid w:val="00067C94"/>
    <w:rPr>
      <w:rFonts w:ascii="Tahoma" w:hAnsi="Tahoma" w:cs="Tahoma"/>
      <w:sz w:val="16"/>
      <w:szCs w:val="16"/>
    </w:rPr>
  </w:style>
  <w:style w:type="character" w:customStyle="1" w:styleId="TekstdymkaZnak">
    <w:name w:val="Tekst dymka Znak"/>
    <w:basedOn w:val="Domylnaczcionkaakapitu"/>
    <w:link w:val="Tekstdymka"/>
    <w:uiPriority w:val="99"/>
    <w:semiHidden/>
    <w:rsid w:val="00067C94"/>
    <w:rPr>
      <w:rFonts w:ascii="Tahoma" w:eastAsia="Times New Roman" w:hAnsi="Tahoma" w:cs="Tahoma"/>
      <w:sz w:val="16"/>
      <w:szCs w:val="16"/>
      <w:lang w:eastAsia="pl-PL"/>
    </w:rPr>
  </w:style>
  <w:style w:type="paragraph" w:styleId="Tekstpodstawowy2">
    <w:name w:val="Body Text 2"/>
    <w:basedOn w:val="Normalny"/>
    <w:link w:val="Tekstpodstawowy2Znak"/>
    <w:uiPriority w:val="99"/>
    <w:rsid w:val="00E27F42"/>
    <w:pPr>
      <w:widowControl w:val="0"/>
      <w:tabs>
        <w:tab w:val="left" w:pos="520"/>
        <w:tab w:val="left" w:pos="1040"/>
        <w:tab w:val="left" w:pos="1560"/>
        <w:tab w:val="left" w:pos="2100"/>
        <w:tab w:val="left" w:pos="2620"/>
        <w:tab w:val="left" w:pos="3140"/>
        <w:tab w:val="left" w:pos="3660"/>
        <w:tab w:val="left" w:pos="4200"/>
        <w:tab w:val="left" w:pos="4720"/>
      </w:tabs>
      <w:jc w:val="both"/>
    </w:pPr>
    <w:rPr>
      <w:rFonts w:eastAsia="Calibri"/>
      <w:sz w:val="20"/>
      <w:szCs w:val="20"/>
    </w:rPr>
  </w:style>
  <w:style w:type="character" w:customStyle="1" w:styleId="Tekstpodstawowy2Znak">
    <w:name w:val="Tekst podstawowy 2 Znak"/>
    <w:basedOn w:val="Domylnaczcionkaakapitu"/>
    <w:link w:val="Tekstpodstawowy2"/>
    <w:uiPriority w:val="99"/>
    <w:rsid w:val="00E27F42"/>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2A000F"/>
    <w:pPr>
      <w:tabs>
        <w:tab w:val="center" w:pos="4536"/>
        <w:tab w:val="right" w:pos="9072"/>
      </w:tabs>
    </w:pPr>
  </w:style>
  <w:style w:type="character" w:customStyle="1" w:styleId="NagwekZnak">
    <w:name w:val="Nagłówek Znak"/>
    <w:basedOn w:val="Domylnaczcionkaakapitu"/>
    <w:link w:val="Nagwek"/>
    <w:uiPriority w:val="99"/>
    <w:rsid w:val="002A00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000F"/>
    <w:pPr>
      <w:tabs>
        <w:tab w:val="center" w:pos="4536"/>
        <w:tab w:val="right" w:pos="9072"/>
      </w:tabs>
    </w:pPr>
  </w:style>
  <w:style w:type="character" w:customStyle="1" w:styleId="StopkaZnak">
    <w:name w:val="Stopka Znak"/>
    <w:basedOn w:val="Domylnaczcionkaakapitu"/>
    <w:link w:val="Stopka"/>
    <w:uiPriority w:val="99"/>
    <w:rsid w:val="002A000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7627"/>
    <w:pPr>
      <w:spacing w:before="100" w:beforeAutospacing="1" w:after="100" w:afterAutospacing="1"/>
    </w:pPr>
  </w:style>
  <w:style w:type="paragraph" w:styleId="Tekstkomentarza">
    <w:name w:val="annotation text"/>
    <w:basedOn w:val="Normalny"/>
    <w:link w:val="TekstkomentarzaZnak"/>
    <w:uiPriority w:val="99"/>
    <w:unhideWhenUsed/>
    <w:rsid w:val="00B07627"/>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076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9542">
      <w:bodyDiv w:val="1"/>
      <w:marLeft w:val="0"/>
      <w:marRight w:val="0"/>
      <w:marTop w:val="0"/>
      <w:marBottom w:val="0"/>
      <w:divBdr>
        <w:top w:val="none" w:sz="0" w:space="0" w:color="auto"/>
        <w:left w:val="none" w:sz="0" w:space="0" w:color="auto"/>
        <w:bottom w:val="none" w:sz="0" w:space="0" w:color="auto"/>
        <w:right w:val="none" w:sz="0" w:space="0" w:color="auto"/>
      </w:divBdr>
    </w:div>
    <w:div w:id="2000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68F8-2D3D-436E-B532-EB6F2A25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Bartkiewicz, Dariusz</dc:creator>
  <cp:lastModifiedBy>Bartkiewicz, Dariusz</cp:lastModifiedBy>
  <cp:revision>3</cp:revision>
  <cp:lastPrinted>2018-07-02T09:16:00Z</cp:lastPrinted>
  <dcterms:created xsi:type="dcterms:W3CDTF">2018-09-26T10:41:00Z</dcterms:created>
  <dcterms:modified xsi:type="dcterms:W3CDTF">2018-09-26T10:48:00Z</dcterms:modified>
</cp:coreProperties>
</file>